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E8198B" w14:textId="6903A9EC" w:rsidR="004F4662" w:rsidRPr="0016316A" w:rsidRDefault="004F4662" w:rsidP="004F4662">
      <w:pPr>
        <w:pStyle w:val="Header"/>
        <w:tabs>
          <w:tab w:val="right" w:pos="9639"/>
        </w:tabs>
        <w:rPr>
          <w:rFonts w:cs="Arial"/>
          <w:bCs/>
          <w:i/>
          <w:noProof w:val="0"/>
          <w:sz w:val="32"/>
          <w:lang w:val="en-GB" w:eastAsia="zh-CN"/>
        </w:rPr>
      </w:pPr>
      <w:r w:rsidRPr="00AD49F2">
        <w:rPr>
          <w:rFonts w:cs="Arial"/>
          <w:bCs/>
          <w:noProof w:val="0"/>
          <w:sz w:val="24"/>
          <w:lang w:val="en-GB"/>
        </w:rPr>
        <w:t>3GPP TSG-RAN WG1 Meeting #</w:t>
      </w:r>
      <w:bookmarkStart w:id="0" w:name="_Ref452454252"/>
      <w:bookmarkEnd w:id="0"/>
      <w:r w:rsidR="00D003ED">
        <w:rPr>
          <w:rFonts w:cs="Arial"/>
          <w:bCs/>
          <w:noProof w:val="0"/>
          <w:sz w:val="24"/>
          <w:lang w:val="en-GB"/>
        </w:rPr>
        <w:t>8</w:t>
      </w:r>
      <w:r w:rsidR="00335B11">
        <w:rPr>
          <w:rFonts w:cs="Arial"/>
          <w:bCs/>
          <w:noProof w:val="0"/>
          <w:sz w:val="24"/>
          <w:lang w:val="en-GB"/>
        </w:rPr>
        <w:t>8</w:t>
      </w:r>
      <w:r w:rsidR="00C61207">
        <w:rPr>
          <w:rFonts w:cs="Arial"/>
          <w:bCs/>
          <w:noProof w:val="0"/>
          <w:sz w:val="24"/>
          <w:lang w:val="en-GB"/>
        </w:rPr>
        <w:t>bis</w:t>
      </w:r>
      <w:r w:rsidRPr="0016316A">
        <w:rPr>
          <w:rFonts w:cs="Arial"/>
          <w:bCs/>
          <w:noProof w:val="0"/>
          <w:sz w:val="24"/>
          <w:lang w:val="en-GB"/>
        </w:rPr>
        <w:tab/>
      </w:r>
      <w:r w:rsidR="00E176F6" w:rsidRPr="00E176F6">
        <w:t xml:space="preserve"> </w:t>
      </w:r>
      <w:r w:rsidR="00C44B56" w:rsidRPr="00C44B56">
        <w:rPr>
          <w:rFonts w:cs="Arial"/>
          <w:bCs/>
          <w:noProof w:val="0"/>
          <w:sz w:val="24"/>
          <w:lang w:val="en-GB"/>
        </w:rPr>
        <w:t>R1-</w:t>
      </w:r>
      <w:r w:rsidR="00B141E3" w:rsidRPr="00C44B56">
        <w:rPr>
          <w:rFonts w:cs="Arial"/>
          <w:bCs/>
          <w:noProof w:val="0"/>
          <w:sz w:val="24"/>
          <w:lang w:val="en-GB"/>
        </w:rPr>
        <w:t>170</w:t>
      </w:r>
      <w:r w:rsidR="00B141E3">
        <w:rPr>
          <w:rFonts w:cs="Arial"/>
          <w:bCs/>
          <w:noProof w:val="0"/>
          <w:sz w:val="24"/>
          <w:lang w:val="en-GB"/>
        </w:rPr>
        <w:t>4808</w:t>
      </w:r>
    </w:p>
    <w:p w14:paraId="3F8A4714" w14:textId="77777777" w:rsidR="00C61207" w:rsidRDefault="00C61207" w:rsidP="00C61207">
      <w:pPr>
        <w:pStyle w:val="Header"/>
        <w:rPr>
          <w:rFonts w:cs="Arial"/>
          <w:bCs/>
          <w:noProof w:val="0"/>
          <w:sz w:val="24"/>
        </w:rPr>
      </w:pPr>
      <w:r>
        <w:rPr>
          <w:rFonts w:cs="Arial"/>
          <w:bCs/>
          <w:noProof w:val="0"/>
          <w:sz w:val="24"/>
          <w:lang w:eastAsia="zh-CN"/>
        </w:rPr>
        <w:t>Spokane, USA, 3</w:t>
      </w:r>
      <w:r>
        <w:rPr>
          <w:rFonts w:cs="Arial"/>
          <w:bCs/>
          <w:noProof w:val="0"/>
          <w:sz w:val="24"/>
          <w:vertAlign w:val="superscript"/>
          <w:lang w:eastAsia="zh-CN"/>
        </w:rPr>
        <w:t>rd</w:t>
      </w:r>
      <w:r>
        <w:rPr>
          <w:rFonts w:cs="Arial"/>
          <w:bCs/>
          <w:noProof w:val="0"/>
          <w:sz w:val="24"/>
          <w:lang w:eastAsia="zh-CN"/>
        </w:rPr>
        <w:t xml:space="preserve"> - 7</w:t>
      </w:r>
      <w:r>
        <w:rPr>
          <w:rFonts w:cs="Arial"/>
          <w:bCs/>
          <w:noProof w:val="0"/>
          <w:sz w:val="24"/>
          <w:vertAlign w:val="superscript"/>
          <w:lang w:eastAsia="zh-CN"/>
        </w:rPr>
        <w:t>th</w:t>
      </w:r>
      <w:r>
        <w:rPr>
          <w:rFonts w:cs="Arial"/>
          <w:bCs/>
          <w:noProof w:val="0"/>
          <w:sz w:val="24"/>
          <w:lang w:eastAsia="zh-CN"/>
        </w:rPr>
        <w:t xml:space="preserve"> April 2017</w:t>
      </w:r>
    </w:p>
    <w:p w14:paraId="33BDD8AC" w14:textId="77777777" w:rsidR="004F4662" w:rsidRPr="00335B11" w:rsidRDefault="004F4662" w:rsidP="004F4662">
      <w:pPr>
        <w:pStyle w:val="CRCoverPage"/>
        <w:rPr>
          <w:rFonts w:cs="Arial"/>
          <w:b/>
          <w:bCs/>
          <w:sz w:val="24"/>
          <w:lang w:val="en-US"/>
        </w:rPr>
      </w:pPr>
    </w:p>
    <w:p w14:paraId="152E12B5" w14:textId="207E1977" w:rsidR="0034111C" w:rsidRPr="003F75ED" w:rsidRDefault="0034111C">
      <w:pPr>
        <w:pStyle w:val="CRCoverPage"/>
        <w:rPr>
          <w:rFonts w:cs="Arial"/>
          <w:b/>
          <w:bCs/>
          <w:sz w:val="24"/>
          <w:lang w:val="en-US" w:eastAsia="ja-JP"/>
        </w:rPr>
      </w:pPr>
      <w:r w:rsidRPr="00B266B0">
        <w:rPr>
          <w:rFonts w:cs="Arial"/>
          <w:b/>
          <w:bCs/>
          <w:sz w:val="24"/>
        </w:rPr>
        <w:t>Agenda item:</w:t>
      </w:r>
      <w:r w:rsidRPr="00B266B0">
        <w:rPr>
          <w:rFonts w:cs="Arial"/>
          <w:b/>
          <w:bCs/>
          <w:sz w:val="24"/>
        </w:rPr>
        <w:tab/>
      </w:r>
      <w:r w:rsidRPr="00B266B0">
        <w:rPr>
          <w:rFonts w:cs="Arial"/>
          <w:b/>
          <w:bCs/>
          <w:sz w:val="24"/>
        </w:rPr>
        <w:tab/>
      </w:r>
      <w:r w:rsidR="00EE1F31">
        <w:rPr>
          <w:rFonts w:cs="Arial"/>
          <w:b/>
          <w:bCs/>
          <w:sz w:val="24"/>
        </w:rPr>
        <w:t>7</w:t>
      </w:r>
      <w:r w:rsidR="00C61207">
        <w:rPr>
          <w:rFonts w:cs="Arial"/>
          <w:b/>
          <w:bCs/>
          <w:sz w:val="24"/>
        </w:rPr>
        <w:t>.2.1</w:t>
      </w:r>
      <w:r w:rsidR="00335B11" w:rsidRPr="00335B11">
        <w:rPr>
          <w:rFonts w:cs="Arial"/>
          <w:b/>
          <w:bCs/>
          <w:sz w:val="24"/>
        </w:rPr>
        <w:t>.2.4.1</w:t>
      </w:r>
    </w:p>
    <w:p w14:paraId="23906387" w14:textId="77777777" w:rsidR="00E128F2" w:rsidRPr="00945617" w:rsidRDefault="0034111C" w:rsidP="00E128F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803BC">
        <w:rPr>
          <w:rFonts w:ascii="Arial" w:hAnsi="Arial" w:cs="Arial"/>
          <w:b/>
          <w:bCs/>
          <w:sz w:val="24"/>
        </w:rPr>
        <w:t>Nokia</w:t>
      </w:r>
      <w:r w:rsidR="00E128F2">
        <w:rPr>
          <w:rFonts w:ascii="Arial" w:hAnsi="Arial" w:cs="Arial"/>
          <w:b/>
          <w:bCs/>
          <w:sz w:val="24"/>
          <w:lang w:val="en-US"/>
        </w:rPr>
        <w:t>, Alcatel-Lucent Shanghai Bell</w:t>
      </w:r>
    </w:p>
    <w:p w14:paraId="7546E73D" w14:textId="77777777" w:rsidR="0034111C" w:rsidRPr="00B266B0" w:rsidRDefault="0034111C">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65192">
        <w:rPr>
          <w:rFonts w:ascii="Arial" w:hAnsi="Arial" w:cs="Arial"/>
          <w:b/>
          <w:bCs/>
          <w:sz w:val="24"/>
        </w:rPr>
        <w:t xml:space="preserve">On details of </w:t>
      </w:r>
      <w:r w:rsidR="009A57E2">
        <w:rPr>
          <w:rFonts w:ascii="Arial" w:hAnsi="Arial" w:cs="Arial"/>
          <w:b/>
          <w:bCs/>
          <w:sz w:val="24"/>
        </w:rPr>
        <w:t xml:space="preserve">short </w:t>
      </w:r>
      <w:r w:rsidR="00335B11">
        <w:rPr>
          <w:rFonts w:ascii="Arial" w:hAnsi="Arial" w:cs="Arial"/>
          <w:b/>
          <w:bCs/>
          <w:sz w:val="24"/>
        </w:rPr>
        <w:t>PDSCH design</w:t>
      </w:r>
      <w:r w:rsidR="001F37AC">
        <w:rPr>
          <w:rFonts w:ascii="Arial" w:hAnsi="Arial" w:cs="Arial"/>
          <w:b/>
          <w:bCs/>
          <w:sz w:val="24"/>
        </w:rPr>
        <w:t xml:space="preserve"> </w:t>
      </w:r>
    </w:p>
    <w:p w14:paraId="3C220E04" w14:textId="77777777" w:rsidR="0034111C" w:rsidRPr="00B266B0" w:rsidRDefault="00B437E1">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w:t>
      </w:r>
    </w:p>
    <w:p w14:paraId="018076DD" w14:textId="77777777" w:rsidR="0034111C" w:rsidRPr="00B266B0" w:rsidRDefault="0034111C">
      <w:pPr>
        <w:pStyle w:val="Heading1"/>
      </w:pPr>
      <w:r w:rsidRPr="00B266B0">
        <w:t>1</w:t>
      </w:r>
      <w:r w:rsidRPr="00B266B0">
        <w:tab/>
      </w:r>
      <w:r w:rsidR="00EE7FA7" w:rsidRPr="00B266B0">
        <w:t>Introduction</w:t>
      </w:r>
    </w:p>
    <w:p w14:paraId="385CB3BC" w14:textId="0DF6653C" w:rsidR="00A50348" w:rsidRDefault="00A50348" w:rsidP="00C61207">
      <w:pPr>
        <w:spacing w:after="0"/>
        <w:jc w:val="both"/>
        <w:rPr>
          <w:bCs/>
          <w:sz w:val="22"/>
          <w:szCs w:val="22"/>
        </w:rPr>
      </w:pPr>
      <w:r>
        <w:rPr>
          <w:bCs/>
          <w:sz w:val="22"/>
          <w:szCs w:val="22"/>
        </w:rPr>
        <w:t xml:space="preserve">In RAN1#86b, companies </w:t>
      </w:r>
      <w:r w:rsidR="00C61207">
        <w:rPr>
          <w:bCs/>
          <w:sz w:val="22"/>
          <w:szCs w:val="22"/>
        </w:rPr>
        <w:t>agreed the supported DL transmission modes for sPDSCH:</w:t>
      </w:r>
    </w:p>
    <w:p w14:paraId="5767F6A8" w14:textId="109776E3" w:rsidR="00A50348" w:rsidRPr="00C61207" w:rsidRDefault="00A50348" w:rsidP="00C61207">
      <w:pPr>
        <w:spacing w:after="0"/>
        <w:ind w:firstLine="284"/>
        <w:jc w:val="both"/>
        <w:rPr>
          <w:b/>
          <w:bCs/>
          <w:i/>
          <w:szCs w:val="22"/>
          <w:u w:val="single"/>
          <w:lang w:val="en-US"/>
        </w:rPr>
      </w:pPr>
      <w:r w:rsidRPr="00C61207">
        <w:rPr>
          <w:b/>
          <w:bCs/>
          <w:i/>
          <w:szCs w:val="22"/>
          <w:highlight w:val="green"/>
          <w:u w:val="single"/>
          <w:lang w:val="en-US"/>
        </w:rPr>
        <w:t>Agreement:</w:t>
      </w:r>
      <w:r w:rsidR="00C61207" w:rsidRPr="00C61207">
        <w:rPr>
          <w:b/>
          <w:bCs/>
          <w:i/>
          <w:szCs w:val="22"/>
          <w:lang w:val="en-US"/>
        </w:rPr>
        <w:t xml:space="preserve">   </w:t>
      </w:r>
      <w:r w:rsidRPr="00C61207">
        <w:rPr>
          <w:b/>
          <w:bCs/>
          <w:i/>
          <w:szCs w:val="22"/>
          <w:lang w:val="en-US"/>
        </w:rPr>
        <w:t xml:space="preserve"> </w:t>
      </w:r>
    </w:p>
    <w:p w14:paraId="4A6E7BA6" w14:textId="77777777" w:rsidR="00A50348" w:rsidRPr="00C61207" w:rsidRDefault="00A50348" w:rsidP="00C61207">
      <w:pPr>
        <w:numPr>
          <w:ilvl w:val="0"/>
          <w:numId w:val="40"/>
        </w:numPr>
        <w:spacing w:after="0"/>
        <w:jc w:val="both"/>
        <w:rPr>
          <w:bCs/>
          <w:i/>
          <w:szCs w:val="22"/>
          <w:lang w:val="en-US"/>
        </w:rPr>
      </w:pPr>
      <w:r w:rsidRPr="00C61207">
        <w:rPr>
          <w:bCs/>
          <w:i/>
          <w:szCs w:val="22"/>
          <w:lang w:val="en-US"/>
        </w:rPr>
        <w:t>For DL transmission for sTTI</w:t>
      </w:r>
    </w:p>
    <w:p w14:paraId="0B8A695F" w14:textId="77777777" w:rsidR="00A50348" w:rsidRPr="00C61207" w:rsidRDefault="00A50348" w:rsidP="00C61207">
      <w:pPr>
        <w:numPr>
          <w:ilvl w:val="1"/>
          <w:numId w:val="40"/>
        </w:numPr>
        <w:spacing w:after="0"/>
        <w:jc w:val="both"/>
        <w:rPr>
          <w:bCs/>
          <w:i/>
          <w:szCs w:val="22"/>
          <w:lang w:val="en-US"/>
        </w:rPr>
      </w:pPr>
      <w:r w:rsidRPr="00C61207">
        <w:rPr>
          <w:bCs/>
          <w:i/>
          <w:szCs w:val="22"/>
          <w:lang w:val="en-US"/>
        </w:rPr>
        <w:t>TM1, 2, 3, 4, 6, 9, 10 are supported for FS1.</w:t>
      </w:r>
    </w:p>
    <w:p w14:paraId="57F921B9" w14:textId="77777777" w:rsidR="00A50348" w:rsidRPr="00C61207" w:rsidRDefault="00A50348" w:rsidP="00C61207">
      <w:pPr>
        <w:numPr>
          <w:ilvl w:val="1"/>
          <w:numId w:val="40"/>
        </w:numPr>
        <w:spacing w:after="0"/>
        <w:jc w:val="both"/>
        <w:rPr>
          <w:bCs/>
          <w:i/>
          <w:szCs w:val="22"/>
          <w:lang w:val="en-US"/>
        </w:rPr>
      </w:pPr>
      <w:r w:rsidRPr="00C61207">
        <w:rPr>
          <w:bCs/>
          <w:i/>
          <w:szCs w:val="22"/>
          <w:lang w:val="en-US"/>
        </w:rPr>
        <w:t>TM1, 2, 3, 4, 6, 8, 9, 10 are supported for slot based sTTI for FS2.</w:t>
      </w:r>
    </w:p>
    <w:p w14:paraId="216A21EF" w14:textId="7D5A9082" w:rsidR="00A50348" w:rsidRPr="00C61207" w:rsidRDefault="00A50348" w:rsidP="00C61207">
      <w:pPr>
        <w:numPr>
          <w:ilvl w:val="1"/>
          <w:numId w:val="40"/>
        </w:numPr>
        <w:jc w:val="both"/>
        <w:rPr>
          <w:b/>
          <w:bCs/>
          <w:i/>
          <w:szCs w:val="22"/>
          <w:lang w:val="en-US"/>
        </w:rPr>
      </w:pPr>
      <w:r w:rsidRPr="00C61207">
        <w:rPr>
          <w:bCs/>
          <w:i/>
          <w:szCs w:val="22"/>
          <w:lang w:val="en-US"/>
        </w:rPr>
        <w:t>Note: For 2 symbol sTTI design TM8 is not supported in this WI</w:t>
      </w:r>
    </w:p>
    <w:p w14:paraId="7FA48F02" w14:textId="7A89BA17" w:rsidR="00EE1F31" w:rsidRDefault="00C61207" w:rsidP="00F43EA8">
      <w:pPr>
        <w:jc w:val="both"/>
        <w:rPr>
          <w:sz w:val="22"/>
          <w:lang w:eastAsia="zh-CN"/>
        </w:rPr>
      </w:pPr>
      <w:r>
        <w:rPr>
          <w:sz w:val="22"/>
          <w:lang w:eastAsia="zh-CN"/>
        </w:rPr>
        <w:t xml:space="preserve">At </w:t>
      </w:r>
      <w:r w:rsidR="00335B11">
        <w:rPr>
          <w:sz w:val="22"/>
          <w:lang w:eastAsia="zh-CN"/>
        </w:rPr>
        <w:t xml:space="preserve">RAN1#87, sTTI DL structure for 2-OS sTTI has been agreed. This structure preserves slot-boundary and such </w:t>
      </w:r>
      <w:r w:rsidR="00022B87">
        <w:rPr>
          <w:sz w:val="22"/>
          <w:lang w:eastAsia="zh-CN"/>
        </w:rPr>
        <w:t>simplifies</w:t>
      </w:r>
      <w:r w:rsidR="00456294">
        <w:rPr>
          <w:sz w:val="22"/>
          <w:lang w:eastAsia="zh-CN"/>
        </w:rPr>
        <w:t xml:space="preserve"> </w:t>
      </w:r>
      <w:r w:rsidR="00533AAF">
        <w:rPr>
          <w:sz w:val="22"/>
          <w:lang w:eastAsia="zh-CN"/>
        </w:rPr>
        <w:t xml:space="preserve">the multiplexing </w:t>
      </w:r>
      <w:r w:rsidR="00456294">
        <w:rPr>
          <w:sz w:val="22"/>
          <w:lang w:eastAsia="zh-CN"/>
        </w:rPr>
        <w:t xml:space="preserve">with </w:t>
      </w:r>
      <w:r w:rsidR="00335B11">
        <w:rPr>
          <w:sz w:val="22"/>
          <w:lang w:eastAsia="zh-CN"/>
        </w:rPr>
        <w:t>7-OS</w:t>
      </w:r>
      <w:r w:rsidR="00456294">
        <w:rPr>
          <w:sz w:val="22"/>
          <w:lang w:eastAsia="zh-CN"/>
        </w:rPr>
        <w:t xml:space="preserve"> slot-based sTTI.</w:t>
      </w:r>
      <w:r w:rsidR="00335B11">
        <w:rPr>
          <w:sz w:val="22"/>
          <w:lang w:eastAsia="zh-CN"/>
        </w:rPr>
        <w:t xml:space="preserve"> The</w:t>
      </w:r>
      <w:r w:rsidR="00456294">
        <w:rPr>
          <w:sz w:val="22"/>
          <w:lang w:eastAsia="zh-CN"/>
        </w:rPr>
        <w:t xml:space="preserve"> agreed</w:t>
      </w:r>
      <w:r w:rsidR="00335B11">
        <w:rPr>
          <w:sz w:val="22"/>
          <w:lang w:eastAsia="zh-CN"/>
        </w:rPr>
        <w:t xml:space="preserve"> </w:t>
      </w:r>
      <w:r w:rsidR="00456294">
        <w:rPr>
          <w:sz w:val="22"/>
          <w:lang w:eastAsia="zh-CN"/>
        </w:rPr>
        <w:t xml:space="preserve">2-OS </w:t>
      </w:r>
      <w:r w:rsidR="00335B11">
        <w:rPr>
          <w:sz w:val="22"/>
          <w:lang w:eastAsia="zh-CN"/>
        </w:rPr>
        <w:t>sTTI structure defines the length of sP</w:t>
      </w:r>
      <w:r w:rsidR="00456294">
        <w:rPr>
          <w:sz w:val="22"/>
          <w:lang w:eastAsia="zh-CN"/>
        </w:rPr>
        <w:t>DSCH.</w:t>
      </w:r>
      <w:r w:rsidR="00B12A79">
        <w:rPr>
          <w:sz w:val="22"/>
          <w:lang w:eastAsia="zh-CN"/>
        </w:rPr>
        <w:t xml:space="preserve"> </w:t>
      </w:r>
      <w:r w:rsidR="003C1E56">
        <w:rPr>
          <w:sz w:val="22"/>
          <w:lang w:eastAsia="zh-CN"/>
        </w:rPr>
        <w:t>This setting the</w:t>
      </w:r>
      <w:r w:rsidR="00B12A79">
        <w:rPr>
          <w:sz w:val="22"/>
          <w:lang w:eastAsia="zh-CN"/>
        </w:rPr>
        <w:t xml:space="preserve"> granularity of </w:t>
      </w:r>
      <w:r w:rsidR="003C1E56">
        <w:rPr>
          <w:sz w:val="22"/>
          <w:lang w:eastAsia="zh-CN"/>
        </w:rPr>
        <w:t>sPDSCH in</w:t>
      </w:r>
      <w:r w:rsidR="00B12A79">
        <w:rPr>
          <w:sz w:val="22"/>
          <w:lang w:eastAsia="zh-CN"/>
        </w:rPr>
        <w:t xml:space="preserve"> </w:t>
      </w:r>
      <w:r w:rsidR="003C1E56">
        <w:rPr>
          <w:sz w:val="22"/>
          <w:lang w:eastAsia="zh-CN"/>
        </w:rPr>
        <w:t>time</w:t>
      </w:r>
      <w:r w:rsidR="00B12A79">
        <w:rPr>
          <w:sz w:val="22"/>
          <w:lang w:eastAsia="zh-CN"/>
        </w:rPr>
        <w:t xml:space="preserve">, </w:t>
      </w:r>
      <w:r w:rsidR="003C1E56">
        <w:rPr>
          <w:sz w:val="22"/>
          <w:lang w:eastAsia="zh-CN"/>
        </w:rPr>
        <w:t xml:space="preserve">while </w:t>
      </w:r>
      <w:r w:rsidR="00B12A79">
        <w:rPr>
          <w:sz w:val="22"/>
          <w:lang w:eastAsia="zh-CN"/>
        </w:rPr>
        <w:t>it is still opened what will be the</w:t>
      </w:r>
      <w:r w:rsidR="00DD2C66">
        <w:rPr>
          <w:sz w:val="22"/>
          <w:lang w:eastAsia="zh-CN"/>
        </w:rPr>
        <w:t xml:space="preserve"> sPDSCH</w:t>
      </w:r>
      <w:r w:rsidR="00B12A79">
        <w:rPr>
          <w:sz w:val="22"/>
          <w:lang w:eastAsia="zh-CN"/>
        </w:rPr>
        <w:t xml:space="preserve"> granularity in frequency. </w:t>
      </w:r>
    </w:p>
    <w:p w14:paraId="10B50802" w14:textId="26C30011" w:rsidR="00C61207" w:rsidRPr="00C61207" w:rsidRDefault="00C61207" w:rsidP="00C61207">
      <w:pPr>
        <w:spacing w:after="0"/>
        <w:jc w:val="both"/>
        <w:rPr>
          <w:bCs/>
          <w:sz w:val="22"/>
          <w:szCs w:val="22"/>
        </w:rPr>
      </w:pPr>
      <w:r w:rsidRPr="00C61207">
        <w:rPr>
          <w:bCs/>
          <w:sz w:val="22"/>
          <w:szCs w:val="22"/>
        </w:rPr>
        <w:t>At RAN1#88, there have been further agreements on the sPDSCH in terms of the number of supported layers:</w:t>
      </w:r>
    </w:p>
    <w:p w14:paraId="0F5F3914" w14:textId="10992E83" w:rsidR="00C61207" w:rsidRPr="00C61207" w:rsidRDefault="00C61207" w:rsidP="00C61207">
      <w:pPr>
        <w:spacing w:after="0"/>
        <w:ind w:firstLine="284"/>
        <w:jc w:val="both"/>
        <w:rPr>
          <w:b/>
          <w:bCs/>
          <w:i/>
          <w:szCs w:val="22"/>
          <w:u w:val="single"/>
          <w:lang w:val="en-US"/>
        </w:rPr>
      </w:pPr>
      <w:r w:rsidRPr="00C61207">
        <w:rPr>
          <w:b/>
          <w:bCs/>
          <w:i/>
          <w:szCs w:val="22"/>
          <w:highlight w:val="green"/>
          <w:u w:val="single"/>
          <w:lang w:val="en-US"/>
        </w:rPr>
        <w:t>Agreement</w:t>
      </w:r>
      <w:r>
        <w:rPr>
          <w:b/>
          <w:bCs/>
          <w:i/>
          <w:szCs w:val="22"/>
          <w:highlight w:val="green"/>
          <w:u w:val="single"/>
          <w:lang w:val="en-US"/>
        </w:rPr>
        <w:t>s</w:t>
      </w:r>
      <w:r w:rsidRPr="00C61207">
        <w:rPr>
          <w:b/>
          <w:bCs/>
          <w:i/>
          <w:szCs w:val="22"/>
          <w:highlight w:val="green"/>
          <w:u w:val="single"/>
          <w:lang w:val="en-US"/>
        </w:rPr>
        <w:t>:</w:t>
      </w:r>
      <w:r w:rsidRPr="00C61207">
        <w:rPr>
          <w:b/>
          <w:bCs/>
          <w:i/>
          <w:szCs w:val="22"/>
          <w:lang w:val="en-US"/>
        </w:rPr>
        <w:t xml:space="preserve">    </w:t>
      </w:r>
    </w:p>
    <w:p w14:paraId="04CBE2DC" w14:textId="77777777" w:rsidR="00D9456E" w:rsidRPr="00C61207" w:rsidRDefault="009E4D96" w:rsidP="00C61207">
      <w:pPr>
        <w:numPr>
          <w:ilvl w:val="0"/>
          <w:numId w:val="40"/>
        </w:numPr>
        <w:spacing w:after="0"/>
        <w:ind w:hanging="357"/>
        <w:jc w:val="both"/>
        <w:rPr>
          <w:bCs/>
          <w:i/>
          <w:szCs w:val="22"/>
          <w:lang w:val="de-AT"/>
        </w:rPr>
      </w:pPr>
      <w:r w:rsidRPr="00C61207">
        <w:rPr>
          <w:bCs/>
          <w:i/>
          <w:szCs w:val="22"/>
        </w:rPr>
        <w:t>For 2-symbol sPDSCH transmission</w:t>
      </w:r>
    </w:p>
    <w:p w14:paraId="1CCABF8E" w14:textId="77777777" w:rsidR="00D9456E" w:rsidRPr="00C61207" w:rsidRDefault="009E4D96" w:rsidP="00C61207">
      <w:pPr>
        <w:numPr>
          <w:ilvl w:val="1"/>
          <w:numId w:val="40"/>
        </w:numPr>
        <w:spacing w:after="0"/>
        <w:ind w:hanging="357"/>
        <w:jc w:val="both"/>
        <w:rPr>
          <w:bCs/>
          <w:i/>
          <w:szCs w:val="22"/>
          <w:lang w:val="de-AT"/>
        </w:rPr>
      </w:pPr>
      <w:r w:rsidRPr="00C61207">
        <w:rPr>
          <w:bCs/>
          <w:i/>
          <w:szCs w:val="22"/>
        </w:rPr>
        <w:t>Maximum 4-layer is supported for CRS based sPDSCH transmission;</w:t>
      </w:r>
    </w:p>
    <w:p w14:paraId="292375D1" w14:textId="77777777" w:rsidR="00D9456E" w:rsidRPr="00C61207" w:rsidRDefault="009E4D96" w:rsidP="00C61207">
      <w:pPr>
        <w:numPr>
          <w:ilvl w:val="1"/>
          <w:numId w:val="40"/>
        </w:numPr>
        <w:spacing w:after="0"/>
        <w:ind w:hanging="357"/>
        <w:jc w:val="both"/>
        <w:rPr>
          <w:bCs/>
          <w:i/>
          <w:szCs w:val="22"/>
          <w:lang w:val="de-AT"/>
        </w:rPr>
      </w:pPr>
      <w:r w:rsidRPr="00C61207">
        <w:rPr>
          <w:bCs/>
          <w:i/>
          <w:szCs w:val="22"/>
        </w:rPr>
        <w:t>At least 2-layer is supported for DMRS based sPDSCH transmission</w:t>
      </w:r>
    </w:p>
    <w:p w14:paraId="506B947D" w14:textId="77777777" w:rsidR="00D9456E" w:rsidRPr="00C61207" w:rsidRDefault="009E4D96" w:rsidP="00C61207">
      <w:pPr>
        <w:numPr>
          <w:ilvl w:val="2"/>
          <w:numId w:val="40"/>
        </w:numPr>
        <w:spacing w:after="0"/>
        <w:ind w:hanging="357"/>
        <w:jc w:val="both"/>
        <w:rPr>
          <w:bCs/>
          <w:i/>
          <w:szCs w:val="22"/>
          <w:lang w:val="de-AT"/>
        </w:rPr>
      </w:pPr>
      <w:r w:rsidRPr="00C61207">
        <w:rPr>
          <w:bCs/>
          <w:i/>
          <w:szCs w:val="22"/>
          <w:highlight w:val="yellow"/>
        </w:rPr>
        <w:t>FFS</w:t>
      </w:r>
      <w:r w:rsidRPr="00C61207">
        <w:rPr>
          <w:bCs/>
          <w:i/>
          <w:szCs w:val="22"/>
        </w:rPr>
        <w:t xml:space="preserve"> the support for 4-layer DMRS based sPDSCH transmission</w:t>
      </w:r>
    </w:p>
    <w:p w14:paraId="4A2C56C7" w14:textId="77777777" w:rsidR="00D9456E" w:rsidRPr="00C61207" w:rsidRDefault="009E4D96" w:rsidP="00C61207">
      <w:pPr>
        <w:numPr>
          <w:ilvl w:val="0"/>
          <w:numId w:val="40"/>
        </w:numPr>
        <w:spacing w:after="0"/>
        <w:ind w:hanging="357"/>
        <w:jc w:val="both"/>
        <w:rPr>
          <w:bCs/>
          <w:i/>
          <w:szCs w:val="22"/>
          <w:lang w:val="de-AT"/>
        </w:rPr>
      </w:pPr>
      <w:r w:rsidRPr="00C61207">
        <w:rPr>
          <w:bCs/>
          <w:i/>
          <w:szCs w:val="22"/>
        </w:rPr>
        <w:t>For 1-slot sPDSCH transmission</w:t>
      </w:r>
    </w:p>
    <w:p w14:paraId="2209E231" w14:textId="77777777" w:rsidR="00D9456E" w:rsidRPr="00C61207" w:rsidRDefault="009E4D96" w:rsidP="00C61207">
      <w:pPr>
        <w:numPr>
          <w:ilvl w:val="1"/>
          <w:numId w:val="40"/>
        </w:numPr>
        <w:spacing w:after="0"/>
        <w:ind w:hanging="357"/>
        <w:jc w:val="both"/>
        <w:rPr>
          <w:bCs/>
          <w:i/>
          <w:szCs w:val="22"/>
          <w:lang w:val="de-AT"/>
        </w:rPr>
      </w:pPr>
      <w:r w:rsidRPr="00C61207">
        <w:rPr>
          <w:bCs/>
          <w:i/>
          <w:szCs w:val="22"/>
        </w:rPr>
        <w:t>Maximum 4-layers is supported for CRS based sPDSCH transmission;</w:t>
      </w:r>
    </w:p>
    <w:p w14:paraId="703739BB" w14:textId="77777777" w:rsidR="00D9456E" w:rsidRPr="00C61207" w:rsidRDefault="009E4D96" w:rsidP="00C61207">
      <w:pPr>
        <w:numPr>
          <w:ilvl w:val="1"/>
          <w:numId w:val="40"/>
        </w:numPr>
        <w:spacing w:after="0"/>
        <w:ind w:hanging="357"/>
        <w:jc w:val="both"/>
        <w:rPr>
          <w:bCs/>
          <w:i/>
          <w:szCs w:val="22"/>
          <w:lang w:val="de-AT"/>
        </w:rPr>
      </w:pPr>
      <w:r w:rsidRPr="00C61207">
        <w:rPr>
          <w:bCs/>
          <w:i/>
          <w:szCs w:val="22"/>
        </w:rPr>
        <w:t>At least 4-layer is supported for DMRS based sPDSCH transmission</w:t>
      </w:r>
    </w:p>
    <w:p w14:paraId="11AEA329" w14:textId="77777777" w:rsidR="00D9456E" w:rsidRPr="00C61207" w:rsidRDefault="009E4D96" w:rsidP="00C61207">
      <w:pPr>
        <w:numPr>
          <w:ilvl w:val="2"/>
          <w:numId w:val="40"/>
        </w:numPr>
        <w:jc w:val="both"/>
        <w:rPr>
          <w:bCs/>
          <w:i/>
          <w:szCs w:val="22"/>
          <w:lang w:val="de-AT"/>
        </w:rPr>
      </w:pPr>
      <w:r w:rsidRPr="00C61207">
        <w:rPr>
          <w:bCs/>
          <w:i/>
          <w:szCs w:val="22"/>
          <w:highlight w:val="yellow"/>
          <w:lang w:val="en-US"/>
        </w:rPr>
        <w:t>FFS</w:t>
      </w:r>
      <w:r w:rsidRPr="00C61207">
        <w:rPr>
          <w:bCs/>
          <w:i/>
          <w:szCs w:val="22"/>
          <w:lang w:val="en-US"/>
        </w:rPr>
        <w:t xml:space="preserve"> the support for 8-layer DMRS based sPDSCH transmission</w:t>
      </w:r>
    </w:p>
    <w:p w14:paraId="0747331E" w14:textId="064A9F35" w:rsidR="00C61207" w:rsidRDefault="00C61207" w:rsidP="00C61207">
      <w:pPr>
        <w:spacing w:after="0"/>
        <w:jc w:val="both"/>
        <w:rPr>
          <w:sz w:val="22"/>
          <w:lang w:eastAsia="zh-CN"/>
        </w:rPr>
      </w:pPr>
      <w:r>
        <w:rPr>
          <w:sz w:val="22"/>
          <w:lang w:eastAsia="zh-CN"/>
        </w:rPr>
        <w:t>Moreover, at RAN1#88 some sPDSCH scheduling decisions have been taken which will influence the sPDSCH operation:</w:t>
      </w:r>
    </w:p>
    <w:p w14:paraId="146B2C87" w14:textId="77777777" w:rsidR="00C61207" w:rsidRPr="00C61207" w:rsidRDefault="00C61207" w:rsidP="00C61207">
      <w:pPr>
        <w:spacing w:after="0"/>
        <w:ind w:firstLine="284"/>
        <w:jc w:val="both"/>
        <w:rPr>
          <w:b/>
          <w:bCs/>
          <w:i/>
          <w:szCs w:val="22"/>
          <w:u w:val="single"/>
          <w:lang w:val="en-US"/>
        </w:rPr>
      </w:pPr>
      <w:r w:rsidRPr="00C61207">
        <w:rPr>
          <w:b/>
          <w:bCs/>
          <w:i/>
          <w:szCs w:val="22"/>
          <w:highlight w:val="green"/>
          <w:u w:val="single"/>
          <w:lang w:val="en-US"/>
        </w:rPr>
        <w:t>Agreement</w:t>
      </w:r>
      <w:r>
        <w:rPr>
          <w:b/>
          <w:bCs/>
          <w:i/>
          <w:szCs w:val="22"/>
          <w:highlight w:val="green"/>
          <w:u w:val="single"/>
          <w:lang w:val="en-US"/>
        </w:rPr>
        <w:t>s</w:t>
      </w:r>
      <w:r w:rsidRPr="00C61207">
        <w:rPr>
          <w:b/>
          <w:bCs/>
          <w:i/>
          <w:szCs w:val="22"/>
          <w:highlight w:val="green"/>
          <w:u w:val="single"/>
          <w:lang w:val="en-US"/>
        </w:rPr>
        <w:t>:</w:t>
      </w:r>
      <w:r w:rsidRPr="00C61207">
        <w:rPr>
          <w:b/>
          <w:bCs/>
          <w:i/>
          <w:szCs w:val="22"/>
          <w:lang w:val="en-US"/>
        </w:rPr>
        <w:t xml:space="preserve">    </w:t>
      </w:r>
    </w:p>
    <w:p w14:paraId="4B2A01B5" w14:textId="77777777" w:rsidR="00C61207" w:rsidRPr="00C61207" w:rsidRDefault="00C61207" w:rsidP="00C61207">
      <w:pPr>
        <w:pStyle w:val="BodyText"/>
        <w:numPr>
          <w:ilvl w:val="0"/>
          <w:numId w:val="46"/>
        </w:numPr>
        <w:overflowPunct/>
        <w:autoSpaceDE/>
        <w:autoSpaceDN/>
        <w:adjustRightInd/>
        <w:spacing w:after="0"/>
        <w:jc w:val="both"/>
        <w:textAlignment w:val="auto"/>
        <w:rPr>
          <w:rFonts w:eastAsia="Times New Roman"/>
          <w:i/>
          <w:lang w:eastAsia="zh-CN"/>
        </w:rPr>
      </w:pPr>
      <w:r w:rsidRPr="00C61207">
        <w:rPr>
          <w:rFonts w:eastAsia="Times New Roman"/>
          <w:i/>
          <w:lang w:eastAsia="zh-CN"/>
        </w:rPr>
        <w:t>An sPDSCH/sPUSCH is scheduled by a UE-specific sDCI1</w:t>
      </w:r>
    </w:p>
    <w:p w14:paraId="25905A57" w14:textId="77777777" w:rsidR="00C61207" w:rsidRPr="00C61207" w:rsidRDefault="00C61207" w:rsidP="00C61207">
      <w:pPr>
        <w:pStyle w:val="BodyText"/>
        <w:numPr>
          <w:ilvl w:val="1"/>
          <w:numId w:val="46"/>
        </w:numPr>
        <w:overflowPunct/>
        <w:autoSpaceDE/>
        <w:autoSpaceDN/>
        <w:adjustRightInd/>
        <w:spacing w:after="0"/>
        <w:jc w:val="both"/>
        <w:textAlignment w:val="auto"/>
        <w:rPr>
          <w:rFonts w:eastAsia="Times New Roman"/>
          <w:i/>
          <w:lang w:eastAsia="zh-CN"/>
        </w:rPr>
      </w:pPr>
      <w:r w:rsidRPr="00C61207">
        <w:rPr>
          <w:rFonts w:eastAsia="Times New Roman"/>
          <w:i/>
          <w:lang w:eastAsia="zh-CN"/>
        </w:rPr>
        <w:t>sDCI1 provides all the necessary information to decode sPDSCH or transmit sPUSCH</w:t>
      </w:r>
    </w:p>
    <w:p w14:paraId="2DE6906D" w14:textId="77777777" w:rsidR="00C61207" w:rsidRPr="00C61207" w:rsidRDefault="00C61207" w:rsidP="00C61207">
      <w:pPr>
        <w:pStyle w:val="BodyText"/>
        <w:numPr>
          <w:ilvl w:val="1"/>
          <w:numId w:val="46"/>
        </w:numPr>
        <w:overflowPunct/>
        <w:autoSpaceDE/>
        <w:autoSpaceDN/>
        <w:adjustRightInd/>
        <w:spacing w:after="0"/>
        <w:jc w:val="both"/>
        <w:textAlignment w:val="auto"/>
        <w:rPr>
          <w:rFonts w:eastAsia="Times New Roman"/>
          <w:i/>
          <w:lang w:eastAsia="zh-CN"/>
        </w:rPr>
      </w:pPr>
      <w:r w:rsidRPr="00C61207">
        <w:rPr>
          <w:rFonts w:eastAsia="Times New Roman"/>
          <w:i/>
          <w:lang w:eastAsia="zh-CN"/>
        </w:rPr>
        <w:t>Legacy DCI content is the starting point for sDCI1</w:t>
      </w:r>
    </w:p>
    <w:p w14:paraId="013F70C1" w14:textId="77777777" w:rsidR="00C61207" w:rsidRPr="00C61207" w:rsidRDefault="00C61207" w:rsidP="00C61207">
      <w:pPr>
        <w:pStyle w:val="BodyText"/>
        <w:numPr>
          <w:ilvl w:val="1"/>
          <w:numId w:val="46"/>
        </w:numPr>
        <w:overflowPunct/>
        <w:autoSpaceDE/>
        <w:autoSpaceDN/>
        <w:adjustRightInd/>
        <w:spacing w:after="0"/>
        <w:jc w:val="both"/>
        <w:textAlignment w:val="auto"/>
        <w:rPr>
          <w:rFonts w:eastAsia="Times New Roman"/>
          <w:i/>
          <w:lang w:eastAsia="zh-CN"/>
        </w:rPr>
      </w:pPr>
      <w:r w:rsidRPr="00C61207">
        <w:rPr>
          <w:rFonts w:eastAsia="Times New Roman"/>
          <w:i/>
          <w:lang w:eastAsia="zh-CN"/>
        </w:rPr>
        <w:t>Reduce payload size of sDCI1</w:t>
      </w:r>
    </w:p>
    <w:p w14:paraId="79D556B4" w14:textId="77777777" w:rsidR="00C61207" w:rsidRPr="00C61207" w:rsidRDefault="00C61207" w:rsidP="00C61207">
      <w:pPr>
        <w:pStyle w:val="BodyText"/>
        <w:numPr>
          <w:ilvl w:val="2"/>
          <w:numId w:val="46"/>
        </w:numPr>
        <w:overflowPunct/>
        <w:autoSpaceDE/>
        <w:autoSpaceDN/>
        <w:adjustRightInd/>
        <w:spacing w:after="0"/>
        <w:jc w:val="both"/>
        <w:textAlignment w:val="auto"/>
        <w:rPr>
          <w:rFonts w:eastAsia="Times New Roman"/>
          <w:i/>
          <w:lang w:eastAsia="zh-CN"/>
        </w:rPr>
      </w:pPr>
      <w:r w:rsidRPr="00C61207">
        <w:rPr>
          <w:rFonts w:eastAsia="Times New Roman"/>
          <w:i/>
          <w:lang w:eastAsia="zh-CN"/>
        </w:rPr>
        <w:t xml:space="preserve">Increase the granularity of resource block assignment </w:t>
      </w:r>
    </w:p>
    <w:p w14:paraId="086C393F" w14:textId="77777777" w:rsidR="00C61207" w:rsidRPr="00C61207" w:rsidRDefault="00C61207" w:rsidP="00C61207">
      <w:pPr>
        <w:pStyle w:val="BodyText"/>
        <w:numPr>
          <w:ilvl w:val="3"/>
          <w:numId w:val="46"/>
        </w:numPr>
        <w:overflowPunct/>
        <w:autoSpaceDE/>
        <w:autoSpaceDN/>
        <w:adjustRightInd/>
        <w:spacing w:after="0"/>
        <w:jc w:val="both"/>
        <w:textAlignment w:val="auto"/>
        <w:rPr>
          <w:rFonts w:eastAsia="Times New Roman"/>
          <w:i/>
          <w:lang w:eastAsia="zh-CN"/>
        </w:rPr>
      </w:pPr>
      <w:r w:rsidRPr="00C61207">
        <w:rPr>
          <w:rFonts w:eastAsia="Times New Roman"/>
          <w:i/>
          <w:lang w:eastAsia="zh-CN"/>
        </w:rPr>
        <w:t>FFS the applicability and granularity for each resource allocation type</w:t>
      </w:r>
    </w:p>
    <w:p w14:paraId="3ADCDCA9" w14:textId="77777777" w:rsidR="00C61207" w:rsidRPr="00C61207" w:rsidRDefault="00C61207" w:rsidP="00C61207">
      <w:pPr>
        <w:pStyle w:val="BodyText"/>
        <w:numPr>
          <w:ilvl w:val="2"/>
          <w:numId w:val="46"/>
        </w:numPr>
        <w:overflowPunct/>
        <w:autoSpaceDE/>
        <w:autoSpaceDN/>
        <w:adjustRightInd/>
        <w:spacing w:after="0"/>
        <w:jc w:val="both"/>
        <w:textAlignment w:val="auto"/>
        <w:rPr>
          <w:rFonts w:eastAsia="Times New Roman"/>
          <w:i/>
          <w:lang w:eastAsia="zh-CN"/>
        </w:rPr>
      </w:pPr>
      <w:r w:rsidRPr="00C61207">
        <w:rPr>
          <w:rFonts w:eastAsia="Times New Roman"/>
          <w:i/>
          <w:lang w:eastAsia="zh-CN"/>
        </w:rPr>
        <w:t>FFS: Jointly indicate some of the information</w:t>
      </w:r>
    </w:p>
    <w:p w14:paraId="460A10C4" w14:textId="77777777" w:rsidR="00C61207" w:rsidRPr="00C61207" w:rsidRDefault="00C61207" w:rsidP="00C61207">
      <w:pPr>
        <w:pStyle w:val="BodyText"/>
        <w:numPr>
          <w:ilvl w:val="2"/>
          <w:numId w:val="46"/>
        </w:numPr>
        <w:overflowPunct/>
        <w:autoSpaceDE/>
        <w:autoSpaceDN/>
        <w:adjustRightInd/>
        <w:spacing w:after="0"/>
        <w:jc w:val="both"/>
        <w:textAlignment w:val="auto"/>
        <w:rPr>
          <w:rFonts w:eastAsia="Times New Roman"/>
          <w:i/>
          <w:lang w:eastAsia="zh-CN"/>
        </w:rPr>
      </w:pPr>
      <w:r w:rsidRPr="00C61207">
        <w:rPr>
          <w:rFonts w:eastAsia="Times New Roman"/>
          <w:i/>
          <w:lang w:eastAsia="zh-CN"/>
        </w:rPr>
        <w:t>FFS: which DCI fields to remove from the legacy DCI</w:t>
      </w:r>
    </w:p>
    <w:p w14:paraId="0B321316" w14:textId="77777777" w:rsidR="00C61207" w:rsidRPr="00C61207" w:rsidRDefault="00C61207" w:rsidP="00C61207">
      <w:pPr>
        <w:pStyle w:val="BodyText"/>
        <w:numPr>
          <w:ilvl w:val="2"/>
          <w:numId w:val="46"/>
        </w:numPr>
        <w:overflowPunct/>
        <w:autoSpaceDE/>
        <w:autoSpaceDN/>
        <w:adjustRightInd/>
        <w:spacing w:after="0"/>
        <w:jc w:val="both"/>
        <w:textAlignment w:val="auto"/>
        <w:rPr>
          <w:rFonts w:eastAsia="Times New Roman"/>
          <w:i/>
          <w:lang w:eastAsia="zh-CN"/>
        </w:rPr>
      </w:pPr>
      <w:r w:rsidRPr="00C61207">
        <w:rPr>
          <w:rFonts w:eastAsia="Times New Roman"/>
          <w:i/>
          <w:lang w:eastAsia="zh-CN"/>
        </w:rPr>
        <w:t>Other methods to decrease the sDCI1 size are not precluded</w:t>
      </w:r>
    </w:p>
    <w:p w14:paraId="4889D401" w14:textId="2226135C" w:rsidR="00C61207" w:rsidRPr="00C61207" w:rsidRDefault="00C61207" w:rsidP="00F43EA8">
      <w:pPr>
        <w:pStyle w:val="BodyText"/>
        <w:numPr>
          <w:ilvl w:val="1"/>
          <w:numId w:val="46"/>
        </w:numPr>
        <w:overflowPunct/>
        <w:autoSpaceDE/>
        <w:autoSpaceDN/>
        <w:adjustRightInd/>
        <w:jc w:val="both"/>
        <w:textAlignment w:val="auto"/>
        <w:rPr>
          <w:rFonts w:eastAsia="Times New Roman"/>
          <w:i/>
          <w:lang w:eastAsia="zh-CN"/>
        </w:rPr>
      </w:pPr>
      <w:r w:rsidRPr="00C61207">
        <w:rPr>
          <w:rFonts w:eastAsia="Times New Roman"/>
          <w:i/>
          <w:lang w:eastAsia="zh-CN"/>
        </w:rPr>
        <w:t xml:space="preserve">FFS: Align the payload size for DL sDCI1 and UL sDCI1 for sPDSCH/sPUSCH scheduling </w:t>
      </w:r>
    </w:p>
    <w:p w14:paraId="670F40FA" w14:textId="632608D0" w:rsidR="00C268F9" w:rsidRDefault="009E3977" w:rsidP="00F43EA8">
      <w:pPr>
        <w:jc w:val="both"/>
        <w:rPr>
          <w:sz w:val="22"/>
          <w:lang w:eastAsia="zh-CN"/>
        </w:rPr>
      </w:pPr>
      <w:r>
        <w:rPr>
          <w:sz w:val="22"/>
          <w:lang w:eastAsia="zh-CN"/>
        </w:rPr>
        <w:t xml:space="preserve">In this </w:t>
      </w:r>
      <w:r w:rsidR="00C61207">
        <w:rPr>
          <w:sz w:val="22"/>
          <w:lang w:eastAsia="zh-CN"/>
        </w:rPr>
        <w:t>contribution,</w:t>
      </w:r>
      <w:r w:rsidR="00456294">
        <w:rPr>
          <w:sz w:val="22"/>
          <w:lang w:eastAsia="zh-CN"/>
        </w:rPr>
        <w:t xml:space="preserve"> we will</w:t>
      </w:r>
      <w:r w:rsidR="00B12A79">
        <w:rPr>
          <w:sz w:val="22"/>
          <w:lang w:eastAsia="zh-CN"/>
        </w:rPr>
        <w:t xml:space="preserve"> particularly</w:t>
      </w:r>
      <w:r w:rsidR="00456294">
        <w:rPr>
          <w:sz w:val="22"/>
          <w:lang w:eastAsia="zh-CN"/>
        </w:rPr>
        <w:t xml:space="preserve"> address frequ</w:t>
      </w:r>
      <w:r w:rsidR="0000395A">
        <w:rPr>
          <w:sz w:val="22"/>
          <w:lang w:eastAsia="zh-CN"/>
        </w:rPr>
        <w:t>ency allocation aspects of sTTI</w:t>
      </w:r>
      <w:r w:rsidR="00C61207">
        <w:rPr>
          <w:sz w:val="22"/>
          <w:lang w:eastAsia="zh-CN"/>
        </w:rPr>
        <w:t xml:space="preserve"> (i.e. resource allocation granularity)</w:t>
      </w:r>
      <w:r w:rsidR="00EE1F31">
        <w:rPr>
          <w:sz w:val="22"/>
          <w:lang w:eastAsia="zh-CN"/>
        </w:rPr>
        <w:t xml:space="preserve">, </w:t>
      </w:r>
      <w:r w:rsidR="00C61207">
        <w:rPr>
          <w:sz w:val="22"/>
          <w:lang w:eastAsia="zh-CN"/>
        </w:rPr>
        <w:t xml:space="preserve">sPDSCH </w:t>
      </w:r>
      <w:r w:rsidR="00EE1F31">
        <w:rPr>
          <w:sz w:val="22"/>
          <w:lang w:eastAsia="zh-CN"/>
        </w:rPr>
        <w:t xml:space="preserve">TBS determination as well as </w:t>
      </w:r>
      <w:r w:rsidR="00091256">
        <w:rPr>
          <w:sz w:val="22"/>
          <w:lang w:eastAsia="zh-CN"/>
        </w:rPr>
        <w:t xml:space="preserve">other </w:t>
      </w:r>
      <w:r w:rsidR="00EE1F31">
        <w:rPr>
          <w:sz w:val="22"/>
          <w:lang w:eastAsia="zh-CN"/>
        </w:rPr>
        <w:t>sPDSCH TM specific details.</w:t>
      </w:r>
      <w:r w:rsidR="0000395A">
        <w:rPr>
          <w:sz w:val="22"/>
          <w:lang w:eastAsia="zh-CN"/>
        </w:rPr>
        <w:t xml:space="preserve"> </w:t>
      </w:r>
    </w:p>
    <w:p w14:paraId="201C90AF" w14:textId="77777777" w:rsidR="00C61207" w:rsidRPr="00220DB3" w:rsidRDefault="00C61207" w:rsidP="00F43EA8">
      <w:pPr>
        <w:jc w:val="both"/>
        <w:rPr>
          <w:sz w:val="22"/>
          <w:lang w:eastAsia="zh-CN"/>
        </w:rPr>
      </w:pPr>
    </w:p>
    <w:p w14:paraId="4F3C9D66" w14:textId="53AA99FC" w:rsidR="00882A52" w:rsidRDefault="001F37AC" w:rsidP="00882A52">
      <w:pPr>
        <w:pStyle w:val="Heading1"/>
        <w:rPr>
          <w:color w:val="000000"/>
        </w:rPr>
      </w:pPr>
      <w:r>
        <w:rPr>
          <w:color w:val="000000"/>
        </w:rPr>
        <w:t>2</w:t>
      </w:r>
      <w:r w:rsidR="00882A52" w:rsidRPr="00B85522">
        <w:rPr>
          <w:color w:val="000000"/>
        </w:rPr>
        <w:tab/>
      </w:r>
      <w:r w:rsidR="00C61207">
        <w:rPr>
          <w:color w:val="000000"/>
        </w:rPr>
        <w:t>Resource allocation</w:t>
      </w:r>
      <w:r w:rsidR="00593242">
        <w:rPr>
          <w:color w:val="000000"/>
        </w:rPr>
        <w:t xml:space="preserve"> granularity</w:t>
      </w:r>
      <w:r w:rsidR="00652A74">
        <w:rPr>
          <w:color w:val="000000"/>
        </w:rPr>
        <w:t xml:space="preserve"> in DL</w:t>
      </w:r>
      <w:r w:rsidR="00593242">
        <w:rPr>
          <w:color w:val="000000"/>
        </w:rPr>
        <w:t xml:space="preserve"> </w:t>
      </w:r>
    </w:p>
    <w:p w14:paraId="636F1F14" w14:textId="77777777" w:rsidR="004E584A" w:rsidRDefault="00EE1F31" w:rsidP="001A20FD">
      <w:pPr>
        <w:jc w:val="both"/>
        <w:rPr>
          <w:bCs/>
          <w:sz w:val="22"/>
          <w:szCs w:val="22"/>
        </w:rPr>
      </w:pPr>
      <w:r>
        <w:rPr>
          <w:bCs/>
          <w:sz w:val="22"/>
          <w:szCs w:val="22"/>
        </w:rPr>
        <w:t xml:space="preserve">For a specific resource allocation, the </w:t>
      </w:r>
      <w:r w:rsidR="00593242">
        <w:rPr>
          <w:bCs/>
          <w:sz w:val="22"/>
          <w:szCs w:val="22"/>
        </w:rPr>
        <w:t>TTI</w:t>
      </w:r>
      <w:r w:rsidR="00737299">
        <w:rPr>
          <w:bCs/>
          <w:sz w:val="22"/>
          <w:szCs w:val="22"/>
        </w:rPr>
        <w:t xml:space="preserve"> shortening</w:t>
      </w:r>
      <w:r w:rsidR="00593242">
        <w:rPr>
          <w:bCs/>
          <w:sz w:val="22"/>
          <w:szCs w:val="22"/>
        </w:rPr>
        <w:t xml:space="preserve"> results in </w:t>
      </w:r>
      <w:r>
        <w:rPr>
          <w:bCs/>
          <w:sz w:val="22"/>
          <w:szCs w:val="22"/>
        </w:rPr>
        <w:t xml:space="preserve">decreased </w:t>
      </w:r>
      <w:r w:rsidR="00593242">
        <w:rPr>
          <w:bCs/>
          <w:sz w:val="22"/>
          <w:szCs w:val="22"/>
        </w:rPr>
        <w:t>TBS</w:t>
      </w:r>
      <w:r>
        <w:rPr>
          <w:bCs/>
          <w:sz w:val="22"/>
          <w:szCs w:val="22"/>
        </w:rPr>
        <w:t xml:space="preserve"> by about the ratio of TTI length (in number of symbols)</w:t>
      </w:r>
      <w:r w:rsidR="00593242">
        <w:rPr>
          <w:bCs/>
          <w:sz w:val="22"/>
          <w:szCs w:val="22"/>
        </w:rPr>
        <w:t>. Currently</w:t>
      </w:r>
      <w:r w:rsidR="004E584A">
        <w:rPr>
          <w:bCs/>
          <w:sz w:val="22"/>
          <w:szCs w:val="22"/>
        </w:rPr>
        <w:t xml:space="preserve"> in LTE</w:t>
      </w:r>
      <w:r w:rsidR="00593242">
        <w:rPr>
          <w:bCs/>
          <w:sz w:val="22"/>
          <w:szCs w:val="22"/>
        </w:rPr>
        <w:t>, minimum TBS corresponds to 1PRB-pair with</w:t>
      </w:r>
      <w:r w:rsidR="009948E9">
        <w:rPr>
          <w:bCs/>
          <w:sz w:val="22"/>
          <w:szCs w:val="22"/>
        </w:rPr>
        <w:t xml:space="preserve"> the lowest </w:t>
      </w:r>
      <w:r w:rsidR="00577E70">
        <w:rPr>
          <w:bCs/>
          <w:sz w:val="22"/>
          <w:szCs w:val="22"/>
        </w:rPr>
        <w:t>payload</w:t>
      </w:r>
      <w:r w:rsidR="009948E9">
        <w:rPr>
          <w:bCs/>
          <w:sz w:val="22"/>
          <w:szCs w:val="22"/>
        </w:rPr>
        <w:t xml:space="preserve"> </w:t>
      </w:r>
      <w:r w:rsidR="00AC2D85">
        <w:rPr>
          <w:bCs/>
          <w:sz w:val="22"/>
          <w:szCs w:val="22"/>
        </w:rPr>
        <w:lastRenderedPageBreak/>
        <w:t xml:space="preserve">being </w:t>
      </w:r>
      <w:r w:rsidR="000A5106">
        <w:rPr>
          <w:bCs/>
          <w:sz w:val="22"/>
          <w:szCs w:val="22"/>
        </w:rPr>
        <w:t xml:space="preserve">equal to </w:t>
      </w:r>
      <w:r w:rsidR="00AC2D85">
        <w:rPr>
          <w:bCs/>
          <w:sz w:val="22"/>
          <w:szCs w:val="22"/>
        </w:rPr>
        <w:t>16bits</w:t>
      </w:r>
      <w:r>
        <w:rPr>
          <w:bCs/>
          <w:sz w:val="22"/>
          <w:szCs w:val="22"/>
        </w:rPr>
        <w:t xml:space="preserve">. When operating at the same MCS with slot-level TTI 2 PRBs would be required whereas for 2-OS about 6 PRBs would be needed here. Supporting smaller TBS than 16bits seems to be not reasonable considering the reduced coding performance of very small block sizes as well as the increased CRC overhead. </w:t>
      </w:r>
      <w:r w:rsidR="000A5106">
        <w:rPr>
          <w:bCs/>
          <w:sz w:val="22"/>
          <w:szCs w:val="22"/>
        </w:rPr>
        <w:t xml:space="preserve">Therefore, </w:t>
      </w:r>
      <w:r w:rsidR="004E584A">
        <w:rPr>
          <w:bCs/>
          <w:sz w:val="22"/>
          <w:szCs w:val="22"/>
        </w:rPr>
        <w:t xml:space="preserve">the resource granularity </w:t>
      </w:r>
      <w:r w:rsidR="009577BD">
        <w:rPr>
          <w:bCs/>
          <w:sz w:val="22"/>
          <w:szCs w:val="22"/>
        </w:rPr>
        <w:t>should be increase</w:t>
      </w:r>
      <w:r w:rsidR="00B12A79">
        <w:rPr>
          <w:bCs/>
          <w:sz w:val="22"/>
          <w:szCs w:val="22"/>
        </w:rPr>
        <w:t>d</w:t>
      </w:r>
      <w:r w:rsidR="000A5106" w:rsidRPr="000A5106">
        <w:rPr>
          <w:bCs/>
          <w:sz w:val="22"/>
          <w:szCs w:val="22"/>
        </w:rPr>
        <w:t xml:space="preserve"> </w:t>
      </w:r>
      <w:r w:rsidR="000A5106">
        <w:rPr>
          <w:bCs/>
          <w:sz w:val="22"/>
          <w:szCs w:val="22"/>
        </w:rPr>
        <w:t>at least for 2-OS TTI</w:t>
      </w:r>
      <w:r w:rsidR="009577BD">
        <w:rPr>
          <w:bCs/>
          <w:sz w:val="22"/>
          <w:szCs w:val="22"/>
        </w:rPr>
        <w:t xml:space="preserve">. </w:t>
      </w:r>
      <w:r w:rsidR="009D3EBA">
        <w:rPr>
          <w:bCs/>
          <w:sz w:val="22"/>
          <w:szCs w:val="22"/>
        </w:rPr>
        <w:t xml:space="preserve">Moreover, </w:t>
      </w:r>
      <w:r w:rsidR="00577E70">
        <w:rPr>
          <w:bCs/>
          <w:sz w:val="22"/>
          <w:szCs w:val="22"/>
        </w:rPr>
        <w:t xml:space="preserve">the </w:t>
      </w:r>
      <w:r w:rsidR="009D3EBA">
        <w:rPr>
          <w:bCs/>
          <w:sz w:val="22"/>
          <w:szCs w:val="22"/>
        </w:rPr>
        <w:t xml:space="preserve">resource granularity increase has positive impact on the size of DCI, which may </w:t>
      </w:r>
      <w:r w:rsidR="00577E70">
        <w:rPr>
          <w:bCs/>
          <w:sz w:val="22"/>
          <w:szCs w:val="22"/>
        </w:rPr>
        <w:t>compensate</w:t>
      </w:r>
      <w:r w:rsidR="00DD2C66">
        <w:rPr>
          <w:bCs/>
          <w:sz w:val="22"/>
          <w:szCs w:val="22"/>
        </w:rPr>
        <w:t>, at least partially,</w:t>
      </w:r>
      <w:r w:rsidR="00577E70">
        <w:rPr>
          <w:bCs/>
          <w:sz w:val="22"/>
          <w:szCs w:val="22"/>
        </w:rPr>
        <w:t xml:space="preserve"> the increased control overhead due to </w:t>
      </w:r>
      <w:r w:rsidR="009D3EBA">
        <w:rPr>
          <w:bCs/>
          <w:sz w:val="22"/>
          <w:szCs w:val="22"/>
        </w:rPr>
        <w:t xml:space="preserve">TTI shortening. </w:t>
      </w:r>
    </w:p>
    <w:p w14:paraId="390837FB" w14:textId="6C6A942B" w:rsidR="00015FC9" w:rsidRDefault="00015FC9" w:rsidP="001A20FD">
      <w:pPr>
        <w:jc w:val="both"/>
        <w:rPr>
          <w:bCs/>
          <w:sz w:val="22"/>
          <w:szCs w:val="22"/>
        </w:rPr>
      </w:pPr>
      <w:r>
        <w:rPr>
          <w:bCs/>
          <w:sz w:val="22"/>
          <w:szCs w:val="22"/>
        </w:rPr>
        <w:t xml:space="preserve">The legacy </w:t>
      </w:r>
      <w:r w:rsidR="005318EE">
        <w:rPr>
          <w:bCs/>
          <w:sz w:val="22"/>
          <w:szCs w:val="22"/>
        </w:rPr>
        <w:t>PDSCH transmission modes</w:t>
      </w:r>
      <w:r>
        <w:rPr>
          <w:bCs/>
          <w:sz w:val="22"/>
          <w:szCs w:val="22"/>
        </w:rPr>
        <w:t xml:space="preserve"> </w:t>
      </w:r>
      <w:r w:rsidR="005318EE">
        <w:rPr>
          <w:bCs/>
          <w:sz w:val="22"/>
          <w:szCs w:val="22"/>
        </w:rPr>
        <w:t>use</w:t>
      </w:r>
      <w:r>
        <w:rPr>
          <w:bCs/>
          <w:sz w:val="22"/>
          <w:szCs w:val="22"/>
        </w:rPr>
        <w:t xml:space="preserve"> </w:t>
      </w:r>
      <w:r w:rsidR="00007EF1">
        <w:rPr>
          <w:bCs/>
          <w:sz w:val="22"/>
          <w:szCs w:val="22"/>
        </w:rPr>
        <w:t>three</w:t>
      </w:r>
      <w:r>
        <w:rPr>
          <w:bCs/>
          <w:sz w:val="22"/>
          <w:szCs w:val="22"/>
        </w:rPr>
        <w:t xml:space="preserve"> resource allocation types. Type 0, Type 1 an</w:t>
      </w:r>
      <w:r w:rsidR="00CC3670">
        <w:rPr>
          <w:bCs/>
          <w:sz w:val="22"/>
          <w:szCs w:val="22"/>
        </w:rPr>
        <w:t>d</w:t>
      </w:r>
      <w:r>
        <w:rPr>
          <w:bCs/>
          <w:sz w:val="22"/>
          <w:szCs w:val="22"/>
        </w:rPr>
        <w:t xml:space="preserve"> Type 2 with </w:t>
      </w:r>
      <w:r w:rsidR="00AC6B28">
        <w:rPr>
          <w:bCs/>
          <w:sz w:val="22"/>
          <w:szCs w:val="22"/>
        </w:rPr>
        <w:t xml:space="preserve">localized and distributed VRB. </w:t>
      </w:r>
      <w:r>
        <w:rPr>
          <w:bCs/>
          <w:sz w:val="22"/>
          <w:szCs w:val="22"/>
        </w:rPr>
        <w:t>Type 2 RA</w:t>
      </w:r>
      <w:r w:rsidR="002E63A9">
        <w:rPr>
          <w:bCs/>
          <w:sz w:val="22"/>
          <w:szCs w:val="22"/>
        </w:rPr>
        <w:t>-</w:t>
      </w:r>
      <w:r>
        <w:rPr>
          <w:bCs/>
          <w:sz w:val="22"/>
          <w:szCs w:val="22"/>
        </w:rPr>
        <w:t>type</w:t>
      </w:r>
      <w:r w:rsidR="00CC3670">
        <w:rPr>
          <w:bCs/>
          <w:sz w:val="22"/>
          <w:szCs w:val="22"/>
        </w:rPr>
        <w:t xml:space="preserve"> indicates</w:t>
      </w:r>
      <w:r>
        <w:rPr>
          <w:bCs/>
          <w:sz w:val="22"/>
          <w:szCs w:val="22"/>
        </w:rPr>
        <w:t xml:space="preserve"> </w:t>
      </w:r>
      <w:r w:rsidR="00CC3670">
        <w:rPr>
          <w:bCs/>
          <w:sz w:val="22"/>
          <w:szCs w:val="22"/>
        </w:rPr>
        <w:t xml:space="preserve">continuous block of </w:t>
      </w:r>
      <w:r w:rsidR="00DD2C66">
        <w:rPr>
          <w:bCs/>
          <w:sz w:val="22"/>
          <w:szCs w:val="22"/>
        </w:rPr>
        <w:t>localized/distributed</w:t>
      </w:r>
      <w:r w:rsidR="00CC3670">
        <w:rPr>
          <w:bCs/>
          <w:sz w:val="22"/>
          <w:szCs w:val="22"/>
        </w:rPr>
        <w:t xml:space="preserve"> </w:t>
      </w:r>
      <w:r w:rsidR="009E3977">
        <w:rPr>
          <w:bCs/>
          <w:sz w:val="22"/>
          <w:szCs w:val="22"/>
        </w:rPr>
        <w:t>V</w:t>
      </w:r>
      <w:r w:rsidR="00CC3670">
        <w:rPr>
          <w:bCs/>
          <w:sz w:val="22"/>
          <w:szCs w:val="22"/>
        </w:rPr>
        <w:t>RBs and</w:t>
      </w:r>
      <w:r>
        <w:rPr>
          <w:bCs/>
          <w:sz w:val="22"/>
          <w:szCs w:val="22"/>
        </w:rPr>
        <w:t xml:space="preserve"> </w:t>
      </w:r>
      <w:r w:rsidR="00CC3670">
        <w:rPr>
          <w:bCs/>
          <w:sz w:val="22"/>
          <w:szCs w:val="22"/>
        </w:rPr>
        <w:t xml:space="preserve">is of low overhead. </w:t>
      </w:r>
      <w:r w:rsidR="00AC6B28">
        <w:rPr>
          <w:bCs/>
          <w:sz w:val="22"/>
          <w:szCs w:val="22"/>
        </w:rPr>
        <w:t xml:space="preserve">RA </w:t>
      </w:r>
      <w:r w:rsidR="00CC3670">
        <w:rPr>
          <w:bCs/>
          <w:sz w:val="22"/>
          <w:szCs w:val="22"/>
        </w:rPr>
        <w:t>Type 0</w:t>
      </w:r>
      <w:r w:rsidR="00120824">
        <w:rPr>
          <w:bCs/>
          <w:sz w:val="22"/>
          <w:szCs w:val="22"/>
        </w:rPr>
        <w:t xml:space="preserve"> and Type 1</w:t>
      </w:r>
      <w:r w:rsidR="00CC3670">
        <w:rPr>
          <w:bCs/>
          <w:sz w:val="22"/>
          <w:szCs w:val="22"/>
        </w:rPr>
        <w:t xml:space="preserve"> </w:t>
      </w:r>
      <w:r w:rsidR="00AC6B28">
        <w:rPr>
          <w:bCs/>
          <w:sz w:val="22"/>
          <w:szCs w:val="22"/>
        </w:rPr>
        <w:t>operate</w:t>
      </w:r>
      <w:r w:rsidR="00577E70">
        <w:rPr>
          <w:bCs/>
          <w:sz w:val="22"/>
          <w:szCs w:val="22"/>
        </w:rPr>
        <w:t>s</w:t>
      </w:r>
      <w:r w:rsidR="00AC6B28">
        <w:rPr>
          <w:bCs/>
          <w:sz w:val="22"/>
          <w:szCs w:val="22"/>
        </w:rPr>
        <w:t xml:space="preserve"> on units called Resource Block Groups (RBG)</w:t>
      </w:r>
      <w:r w:rsidR="00DD2C66">
        <w:rPr>
          <w:bCs/>
          <w:sz w:val="22"/>
          <w:szCs w:val="22"/>
        </w:rPr>
        <w:t>,</w:t>
      </w:r>
      <w:r w:rsidR="00577E70">
        <w:rPr>
          <w:bCs/>
          <w:sz w:val="22"/>
          <w:szCs w:val="22"/>
        </w:rPr>
        <w:t xml:space="preserve"> and </w:t>
      </w:r>
      <w:r w:rsidR="00EE1F31">
        <w:rPr>
          <w:bCs/>
          <w:sz w:val="22"/>
          <w:szCs w:val="22"/>
        </w:rPr>
        <w:t xml:space="preserve">the </w:t>
      </w:r>
      <w:r w:rsidR="00DD2C66">
        <w:rPr>
          <w:bCs/>
          <w:sz w:val="22"/>
          <w:szCs w:val="22"/>
        </w:rPr>
        <w:t>RBG</w:t>
      </w:r>
      <w:r w:rsidR="00577E70">
        <w:rPr>
          <w:bCs/>
          <w:sz w:val="22"/>
          <w:szCs w:val="22"/>
        </w:rPr>
        <w:t xml:space="preserve"> size </w:t>
      </w:r>
      <w:r w:rsidR="00EE1F31">
        <w:rPr>
          <w:bCs/>
          <w:sz w:val="22"/>
          <w:szCs w:val="22"/>
        </w:rPr>
        <w:t xml:space="preserve">is carrier </w:t>
      </w:r>
      <w:r w:rsidR="00AC6B28">
        <w:rPr>
          <w:bCs/>
          <w:sz w:val="22"/>
          <w:szCs w:val="22"/>
        </w:rPr>
        <w:t>BW</w:t>
      </w:r>
      <w:r w:rsidR="00EE1F31">
        <w:rPr>
          <w:bCs/>
          <w:sz w:val="22"/>
          <w:szCs w:val="22"/>
        </w:rPr>
        <w:t xml:space="preserve"> specific</w:t>
      </w:r>
      <w:r w:rsidR="00AC6B28">
        <w:rPr>
          <w:bCs/>
          <w:sz w:val="22"/>
          <w:szCs w:val="22"/>
        </w:rPr>
        <w:t xml:space="preserve">. </w:t>
      </w:r>
    </w:p>
    <w:p w14:paraId="0B585960" w14:textId="320A3095" w:rsidR="00105D01" w:rsidRDefault="00FB0817" w:rsidP="001A20FD">
      <w:pPr>
        <w:jc w:val="both"/>
        <w:rPr>
          <w:bCs/>
          <w:sz w:val="22"/>
          <w:szCs w:val="22"/>
        </w:rPr>
      </w:pPr>
      <w:r w:rsidRPr="00FB0817">
        <w:rPr>
          <w:bCs/>
          <w:sz w:val="22"/>
          <w:szCs w:val="22"/>
        </w:rPr>
        <w:t>Let us look on</w:t>
      </w:r>
      <w:r>
        <w:rPr>
          <w:bCs/>
          <w:sz w:val="22"/>
          <w:szCs w:val="22"/>
        </w:rPr>
        <w:t xml:space="preserve"> the</w:t>
      </w:r>
      <w:r w:rsidRPr="00FB0817">
        <w:rPr>
          <w:bCs/>
          <w:sz w:val="22"/>
          <w:szCs w:val="22"/>
        </w:rPr>
        <w:t xml:space="preserve"> </w:t>
      </w:r>
      <w:r w:rsidR="00923498" w:rsidRPr="00FB0817">
        <w:rPr>
          <w:bCs/>
          <w:sz w:val="22"/>
          <w:szCs w:val="22"/>
        </w:rPr>
        <w:t>number</w:t>
      </w:r>
      <w:r w:rsidRPr="00FB0817">
        <w:rPr>
          <w:bCs/>
          <w:sz w:val="22"/>
          <w:szCs w:val="22"/>
        </w:rPr>
        <w:t xml:space="preserve"> of bits require</w:t>
      </w:r>
      <w:r w:rsidR="006C4220">
        <w:rPr>
          <w:bCs/>
          <w:sz w:val="22"/>
          <w:szCs w:val="22"/>
        </w:rPr>
        <w:t>d</w:t>
      </w:r>
      <w:r w:rsidRPr="00FB0817">
        <w:rPr>
          <w:bCs/>
          <w:sz w:val="22"/>
          <w:szCs w:val="22"/>
        </w:rPr>
        <w:t xml:space="preserve"> to code RA with different granularities. </w:t>
      </w:r>
      <w:r w:rsidR="009D3EBA" w:rsidRPr="00FB0817">
        <w:rPr>
          <w:bCs/>
          <w:sz w:val="22"/>
          <w:szCs w:val="22"/>
        </w:rPr>
        <w:t>Table</w:t>
      </w:r>
      <w:r w:rsidR="00770875" w:rsidRPr="00FB0817">
        <w:rPr>
          <w:bCs/>
          <w:sz w:val="22"/>
          <w:szCs w:val="22"/>
        </w:rPr>
        <w:t>s 1</w:t>
      </w:r>
      <w:r w:rsidR="009862C1">
        <w:rPr>
          <w:bCs/>
          <w:sz w:val="22"/>
          <w:szCs w:val="22"/>
        </w:rPr>
        <w:t>-4</w:t>
      </w:r>
      <w:r w:rsidR="00770875">
        <w:rPr>
          <w:bCs/>
          <w:sz w:val="22"/>
          <w:szCs w:val="22"/>
        </w:rPr>
        <w:t xml:space="preserve"> show</w:t>
      </w:r>
      <w:r w:rsidR="009D3EBA">
        <w:rPr>
          <w:bCs/>
          <w:sz w:val="22"/>
          <w:szCs w:val="22"/>
        </w:rPr>
        <w:t xml:space="preserve"> </w:t>
      </w:r>
      <w:r w:rsidR="00770875">
        <w:rPr>
          <w:bCs/>
          <w:sz w:val="22"/>
          <w:szCs w:val="22"/>
        </w:rPr>
        <w:t xml:space="preserve">the </w:t>
      </w:r>
      <w:r w:rsidR="00BC2F68">
        <w:rPr>
          <w:bCs/>
          <w:sz w:val="22"/>
          <w:szCs w:val="22"/>
        </w:rPr>
        <w:t>required signal</w:t>
      </w:r>
      <w:r w:rsidR="002E63A9">
        <w:rPr>
          <w:bCs/>
          <w:sz w:val="22"/>
          <w:szCs w:val="22"/>
        </w:rPr>
        <w:t>ling overhead for each RA-t</w:t>
      </w:r>
      <w:r w:rsidR="00BC2F68">
        <w:rPr>
          <w:bCs/>
          <w:sz w:val="22"/>
          <w:szCs w:val="22"/>
        </w:rPr>
        <w:t xml:space="preserve">ype for </w:t>
      </w:r>
      <w:r w:rsidR="009862C1">
        <w:rPr>
          <w:bCs/>
          <w:sz w:val="22"/>
          <w:szCs w:val="22"/>
        </w:rPr>
        <w:t xml:space="preserve">5MHz </w:t>
      </w:r>
      <w:r w:rsidR="00C44B56" w:rsidRPr="00C44B56">
        <w:rPr>
          <w:bCs/>
          <w:sz w:val="22"/>
          <w:szCs w:val="22"/>
        </w:rPr>
        <w:t>to</w:t>
      </w:r>
      <w:r w:rsidR="009862C1">
        <w:rPr>
          <w:bCs/>
          <w:sz w:val="22"/>
          <w:szCs w:val="22"/>
        </w:rPr>
        <w:t xml:space="preserve"> </w:t>
      </w:r>
      <w:r w:rsidR="00CB04D3">
        <w:rPr>
          <w:bCs/>
          <w:sz w:val="22"/>
          <w:szCs w:val="22"/>
        </w:rPr>
        <w:t>20M</w:t>
      </w:r>
      <w:r w:rsidR="009E03CC">
        <w:rPr>
          <w:bCs/>
          <w:sz w:val="22"/>
          <w:szCs w:val="22"/>
        </w:rPr>
        <w:t>H</w:t>
      </w:r>
      <w:r w:rsidR="00CB04D3">
        <w:rPr>
          <w:bCs/>
          <w:sz w:val="22"/>
          <w:szCs w:val="22"/>
        </w:rPr>
        <w:t>z</w:t>
      </w:r>
      <w:r w:rsidR="00BC2F68">
        <w:rPr>
          <w:bCs/>
          <w:sz w:val="22"/>
          <w:szCs w:val="22"/>
        </w:rPr>
        <w:t xml:space="preserve"> </w:t>
      </w:r>
      <w:r w:rsidR="00770875">
        <w:rPr>
          <w:bCs/>
          <w:sz w:val="22"/>
          <w:szCs w:val="22"/>
        </w:rPr>
        <w:t xml:space="preserve">system </w:t>
      </w:r>
      <w:r w:rsidR="00BC2F68">
        <w:rPr>
          <w:bCs/>
          <w:sz w:val="22"/>
          <w:szCs w:val="22"/>
        </w:rPr>
        <w:t>BW</w:t>
      </w:r>
      <w:r w:rsidR="009E03CC">
        <w:rPr>
          <w:bCs/>
          <w:sz w:val="22"/>
          <w:szCs w:val="22"/>
        </w:rPr>
        <w:t>.</w:t>
      </w:r>
      <w:r w:rsidR="002E63A9">
        <w:rPr>
          <w:bCs/>
          <w:sz w:val="22"/>
          <w:szCs w:val="22"/>
        </w:rPr>
        <w:t xml:space="preserve"> </w:t>
      </w:r>
      <w:r w:rsidR="009E03CC">
        <w:rPr>
          <w:bCs/>
          <w:sz w:val="22"/>
          <w:szCs w:val="22"/>
        </w:rPr>
        <w:t>F</w:t>
      </w:r>
      <w:r w:rsidR="00770875">
        <w:rPr>
          <w:bCs/>
          <w:sz w:val="22"/>
          <w:szCs w:val="22"/>
        </w:rPr>
        <w:t>or Type 0, doubling the RBG size</w:t>
      </w:r>
      <w:r>
        <w:rPr>
          <w:bCs/>
          <w:sz w:val="22"/>
          <w:szCs w:val="22"/>
        </w:rPr>
        <w:t xml:space="preserve"> (</w:t>
      </w:r>
      <w:r w:rsidRPr="002A5BD6">
        <w:rPr>
          <w:bCs/>
          <w:i/>
          <w:sz w:val="22"/>
          <w:szCs w:val="22"/>
        </w:rPr>
        <w:t>M=2</w:t>
      </w:r>
      <w:r w:rsidR="002E63A9" w:rsidRPr="002A5BD6">
        <w:rPr>
          <w:bCs/>
          <w:i/>
          <w:sz w:val="22"/>
          <w:szCs w:val="22"/>
        </w:rPr>
        <w:t>x</w:t>
      </w:r>
      <w:r>
        <w:rPr>
          <w:bCs/>
          <w:sz w:val="22"/>
          <w:szCs w:val="22"/>
        </w:rPr>
        <w:t>)</w:t>
      </w:r>
      <w:r w:rsidR="003E2D77">
        <w:rPr>
          <w:bCs/>
          <w:sz w:val="22"/>
          <w:szCs w:val="22"/>
        </w:rPr>
        <w:t xml:space="preserve"> may result in</w:t>
      </w:r>
      <w:r w:rsidR="00D433F2">
        <w:rPr>
          <w:bCs/>
          <w:sz w:val="22"/>
          <w:szCs w:val="22"/>
        </w:rPr>
        <w:t xml:space="preserve"> significant overhead savings of </w:t>
      </w:r>
      <w:r w:rsidR="00096DE7">
        <w:rPr>
          <w:bCs/>
          <w:sz w:val="22"/>
          <w:szCs w:val="22"/>
        </w:rPr>
        <w:t>6</w:t>
      </w:r>
      <w:r w:rsidR="00D433F2">
        <w:rPr>
          <w:bCs/>
          <w:sz w:val="22"/>
          <w:szCs w:val="22"/>
        </w:rPr>
        <w:t xml:space="preserve">-12 bits, </w:t>
      </w:r>
      <w:r w:rsidR="00105D01">
        <w:rPr>
          <w:bCs/>
          <w:sz w:val="22"/>
          <w:szCs w:val="22"/>
        </w:rPr>
        <w:t>and quadrupling</w:t>
      </w:r>
      <w:r>
        <w:rPr>
          <w:bCs/>
          <w:sz w:val="22"/>
          <w:szCs w:val="22"/>
        </w:rPr>
        <w:t xml:space="preserve"> </w:t>
      </w:r>
      <w:r w:rsidR="002E63A9">
        <w:rPr>
          <w:bCs/>
          <w:sz w:val="22"/>
          <w:szCs w:val="22"/>
        </w:rPr>
        <w:t>(</w:t>
      </w:r>
      <w:r w:rsidR="002E63A9" w:rsidRPr="002A5BD6">
        <w:rPr>
          <w:bCs/>
          <w:i/>
          <w:sz w:val="22"/>
          <w:szCs w:val="22"/>
        </w:rPr>
        <w:t>M=4x</w:t>
      </w:r>
      <w:r>
        <w:rPr>
          <w:bCs/>
          <w:sz w:val="22"/>
          <w:szCs w:val="22"/>
        </w:rPr>
        <w:t>)</w:t>
      </w:r>
      <w:r w:rsidR="00105D01">
        <w:rPr>
          <w:bCs/>
          <w:sz w:val="22"/>
          <w:szCs w:val="22"/>
        </w:rPr>
        <w:t xml:space="preserve"> the RBG size </w:t>
      </w:r>
      <w:r w:rsidR="00D433F2">
        <w:rPr>
          <w:bCs/>
          <w:sz w:val="22"/>
          <w:szCs w:val="22"/>
        </w:rPr>
        <w:t>results in savings of</w:t>
      </w:r>
      <w:r w:rsidR="00105D01">
        <w:rPr>
          <w:bCs/>
          <w:sz w:val="22"/>
          <w:szCs w:val="22"/>
        </w:rPr>
        <w:t xml:space="preserve"> </w:t>
      </w:r>
      <w:r w:rsidR="00096DE7">
        <w:rPr>
          <w:bCs/>
          <w:sz w:val="22"/>
          <w:szCs w:val="22"/>
        </w:rPr>
        <w:t>9</w:t>
      </w:r>
      <w:r w:rsidR="00D433F2">
        <w:rPr>
          <w:bCs/>
          <w:sz w:val="22"/>
          <w:szCs w:val="22"/>
        </w:rPr>
        <w:t>-</w:t>
      </w:r>
      <w:r w:rsidR="00096DE7">
        <w:rPr>
          <w:bCs/>
          <w:sz w:val="22"/>
          <w:szCs w:val="22"/>
        </w:rPr>
        <w:t>18bits</w:t>
      </w:r>
      <w:r w:rsidR="00105D01">
        <w:rPr>
          <w:bCs/>
          <w:sz w:val="22"/>
          <w:szCs w:val="22"/>
        </w:rPr>
        <w:t>.</w:t>
      </w:r>
      <w:r w:rsidR="00FA7780">
        <w:rPr>
          <w:bCs/>
          <w:sz w:val="22"/>
          <w:szCs w:val="22"/>
        </w:rPr>
        <w:t xml:space="preserve"> </w:t>
      </w:r>
      <w:r w:rsidR="001E0347">
        <w:rPr>
          <w:bCs/>
          <w:sz w:val="22"/>
          <w:szCs w:val="22"/>
        </w:rPr>
        <w:t>For</w:t>
      </w:r>
      <w:r w:rsidR="00FA7780">
        <w:rPr>
          <w:bCs/>
          <w:sz w:val="22"/>
          <w:szCs w:val="22"/>
        </w:rPr>
        <w:t xml:space="preserve"> T</w:t>
      </w:r>
      <w:r w:rsidR="001E0347">
        <w:rPr>
          <w:bCs/>
          <w:sz w:val="22"/>
          <w:szCs w:val="22"/>
        </w:rPr>
        <w:t>ype</w:t>
      </w:r>
      <w:r w:rsidR="00FA7780">
        <w:rPr>
          <w:bCs/>
          <w:sz w:val="22"/>
          <w:szCs w:val="22"/>
        </w:rPr>
        <w:t xml:space="preserve"> 1, </w:t>
      </w:r>
      <w:r w:rsidR="00EE1F31">
        <w:rPr>
          <w:bCs/>
          <w:sz w:val="22"/>
          <w:szCs w:val="22"/>
        </w:rPr>
        <w:t xml:space="preserve">the </w:t>
      </w:r>
      <w:r w:rsidR="001E0347">
        <w:rPr>
          <w:bCs/>
          <w:sz w:val="22"/>
          <w:szCs w:val="22"/>
        </w:rPr>
        <w:t xml:space="preserve">RBG size </w:t>
      </w:r>
      <w:r w:rsidR="00EE1F31">
        <w:rPr>
          <w:bCs/>
          <w:sz w:val="22"/>
          <w:szCs w:val="22"/>
        </w:rPr>
        <w:t xml:space="preserve">can be </w:t>
      </w:r>
      <w:r w:rsidR="00361E6B">
        <w:rPr>
          <w:bCs/>
          <w:sz w:val="22"/>
          <w:szCs w:val="22"/>
        </w:rPr>
        <w:t xml:space="preserve">the </w:t>
      </w:r>
      <w:r w:rsidR="001E0347">
        <w:rPr>
          <w:bCs/>
          <w:sz w:val="22"/>
          <w:szCs w:val="22"/>
        </w:rPr>
        <w:t>same as legacy</w:t>
      </w:r>
      <w:r w:rsidR="00FA7780">
        <w:rPr>
          <w:bCs/>
          <w:sz w:val="22"/>
          <w:szCs w:val="22"/>
        </w:rPr>
        <w:t xml:space="preserve">, </w:t>
      </w:r>
      <w:r w:rsidR="001E556C">
        <w:rPr>
          <w:bCs/>
          <w:sz w:val="22"/>
          <w:szCs w:val="22"/>
        </w:rPr>
        <w:t>to</w:t>
      </w:r>
      <w:r w:rsidR="00FA7780">
        <w:rPr>
          <w:bCs/>
          <w:sz w:val="22"/>
          <w:szCs w:val="22"/>
        </w:rPr>
        <w:t xml:space="preserve"> provide sufficient </w:t>
      </w:r>
      <w:r w:rsidR="009A1181">
        <w:rPr>
          <w:bCs/>
          <w:sz w:val="22"/>
          <w:szCs w:val="22"/>
        </w:rPr>
        <w:t xml:space="preserve">interlace </w:t>
      </w:r>
      <w:r w:rsidR="00FA7780">
        <w:rPr>
          <w:bCs/>
          <w:sz w:val="22"/>
          <w:szCs w:val="22"/>
        </w:rPr>
        <w:t xml:space="preserve">diversity, but we </w:t>
      </w:r>
      <w:r w:rsidR="00EE1F31">
        <w:rPr>
          <w:bCs/>
          <w:sz w:val="22"/>
          <w:szCs w:val="22"/>
        </w:rPr>
        <w:t xml:space="preserve">assume an </w:t>
      </w:r>
      <w:r w:rsidR="00FA7780">
        <w:rPr>
          <w:bCs/>
          <w:sz w:val="22"/>
          <w:szCs w:val="22"/>
        </w:rPr>
        <w:t xml:space="preserve">increase </w:t>
      </w:r>
      <w:r w:rsidR="00EE1F31">
        <w:rPr>
          <w:bCs/>
          <w:sz w:val="22"/>
          <w:szCs w:val="22"/>
        </w:rPr>
        <w:t xml:space="preserve">in </w:t>
      </w:r>
      <w:r w:rsidR="00FA7780">
        <w:rPr>
          <w:bCs/>
          <w:sz w:val="22"/>
          <w:szCs w:val="22"/>
        </w:rPr>
        <w:t>the granularity of the bitmap</w:t>
      </w:r>
      <w:r w:rsidR="001E0347">
        <w:rPr>
          <w:bCs/>
          <w:sz w:val="22"/>
          <w:szCs w:val="22"/>
        </w:rPr>
        <w:t xml:space="preserve"> (integer multiple of PRB)</w:t>
      </w:r>
      <w:r w:rsidR="00FA7780">
        <w:rPr>
          <w:bCs/>
          <w:sz w:val="22"/>
          <w:szCs w:val="22"/>
        </w:rPr>
        <w:t xml:space="preserve"> </w:t>
      </w:r>
      <w:r w:rsidR="001E0347">
        <w:rPr>
          <w:bCs/>
          <w:sz w:val="22"/>
          <w:szCs w:val="22"/>
        </w:rPr>
        <w:t>addressing</w:t>
      </w:r>
      <w:r w:rsidR="00FA7780">
        <w:rPr>
          <w:bCs/>
          <w:sz w:val="22"/>
          <w:szCs w:val="22"/>
        </w:rPr>
        <w:t xml:space="preserve"> the PRBs within the </w:t>
      </w:r>
      <w:r>
        <w:rPr>
          <w:bCs/>
          <w:sz w:val="22"/>
          <w:szCs w:val="22"/>
        </w:rPr>
        <w:t xml:space="preserve">PRB </w:t>
      </w:r>
      <w:r w:rsidR="00FA7780">
        <w:rPr>
          <w:bCs/>
          <w:sz w:val="22"/>
          <w:szCs w:val="22"/>
        </w:rPr>
        <w:t xml:space="preserve">subset. </w:t>
      </w:r>
      <w:r w:rsidR="001E0347">
        <w:rPr>
          <w:bCs/>
          <w:sz w:val="22"/>
          <w:szCs w:val="22"/>
        </w:rPr>
        <w:t xml:space="preserve">For </w:t>
      </w:r>
      <w:r w:rsidR="00D433F2">
        <w:rPr>
          <w:bCs/>
          <w:sz w:val="22"/>
          <w:szCs w:val="22"/>
        </w:rPr>
        <w:t>T</w:t>
      </w:r>
      <w:r w:rsidR="001E0347">
        <w:rPr>
          <w:bCs/>
          <w:sz w:val="22"/>
          <w:szCs w:val="22"/>
        </w:rPr>
        <w:t>ype</w:t>
      </w:r>
      <w:r w:rsidR="009E3977">
        <w:rPr>
          <w:bCs/>
          <w:sz w:val="22"/>
          <w:szCs w:val="22"/>
        </w:rPr>
        <w:t xml:space="preserve"> </w:t>
      </w:r>
      <w:r w:rsidR="00D433F2">
        <w:rPr>
          <w:bCs/>
          <w:sz w:val="22"/>
          <w:szCs w:val="22"/>
        </w:rPr>
        <w:t>2</w:t>
      </w:r>
      <w:r w:rsidR="007E3F5F">
        <w:rPr>
          <w:bCs/>
          <w:sz w:val="22"/>
          <w:szCs w:val="22"/>
        </w:rPr>
        <w:t>,</w:t>
      </w:r>
      <w:r w:rsidR="00D433F2">
        <w:rPr>
          <w:bCs/>
          <w:sz w:val="22"/>
          <w:szCs w:val="22"/>
        </w:rPr>
        <w:t xml:space="preserve"> </w:t>
      </w:r>
      <w:r w:rsidR="00FA7780">
        <w:rPr>
          <w:bCs/>
          <w:sz w:val="22"/>
          <w:szCs w:val="22"/>
        </w:rPr>
        <w:t xml:space="preserve">we </w:t>
      </w:r>
      <w:r w:rsidR="00EE1F31">
        <w:rPr>
          <w:bCs/>
          <w:sz w:val="22"/>
          <w:szCs w:val="22"/>
        </w:rPr>
        <w:t xml:space="preserve">assume an </w:t>
      </w:r>
      <w:r w:rsidR="00FA7780">
        <w:rPr>
          <w:bCs/>
          <w:sz w:val="22"/>
          <w:szCs w:val="22"/>
        </w:rPr>
        <w:t xml:space="preserve">increase </w:t>
      </w:r>
      <w:r w:rsidR="00EE1F31">
        <w:rPr>
          <w:bCs/>
          <w:sz w:val="22"/>
          <w:szCs w:val="22"/>
        </w:rPr>
        <w:t xml:space="preserve">in </w:t>
      </w:r>
      <w:r w:rsidR="00FA7780">
        <w:rPr>
          <w:bCs/>
          <w:sz w:val="22"/>
          <w:szCs w:val="22"/>
        </w:rPr>
        <w:t xml:space="preserve">the granularity </w:t>
      </w:r>
      <w:r w:rsidR="001E0347">
        <w:rPr>
          <w:bCs/>
          <w:sz w:val="22"/>
          <w:szCs w:val="22"/>
        </w:rPr>
        <w:t>of</w:t>
      </w:r>
      <w:r w:rsidR="00FA7780">
        <w:rPr>
          <w:bCs/>
          <w:sz w:val="22"/>
          <w:szCs w:val="22"/>
        </w:rPr>
        <w:t xml:space="preserve"> starting PRB as well as granularity</w:t>
      </w:r>
      <w:r w:rsidR="001E0347">
        <w:rPr>
          <w:bCs/>
          <w:sz w:val="22"/>
          <w:szCs w:val="22"/>
        </w:rPr>
        <w:t xml:space="preserve"> </w:t>
      </w:r>
      <w:r w:rsidR="00FA7780">
        <w:rPr>
          <w:bCs/>
          <w:sz w:val="22"/>
          <w:szCs w:val="22"/>
        </w:rPr>
        <w:t xml:space="preserve">of </w:t>
      </w:r>
      <w:r w:rsidR="003335F7">
        <w:rPr>
          <w:bCs/>
          <w:sz w:val="22"/>
          <w:szCs w:val="22"/>
        </w:rPr>
        <w:t xml:space="preserve">allocation </w:t>
      </w:r>
      <w:r w:rsidR="00FA7780">
        <w:rPr>
          <w:bCs/>
          <w:sz w:val="22"/>
          <w:szCs w:val="22"/>
        </w:rPr>
        <w:t>length</w:t>
      </w:r>
      <w:r w:rsidR="001E0347">
        <w:rPr>
          <w:bCs/>
          <w:sz w:val="22"/>
          <w:szCs w:val="22"/>
        </w:rPr>
        <w:t xml:space="preserve"> (both with integer multiple of PRB)</w:t>
      </w:r>
      <w:r w:rsidR="003335F7">
        <w:rPr>
          <w:bCs/>
          <w:sz w:val="22"/>
          <w:szCs w:val="22"/>
        </w:rPr>
        <w:t xml:space="preserve">. </w:t>
      </w:r>
    </w:p>
    <w:p w14:paraId="57696C66" w14:textId="77777777" w:rsidR="00904611" w:rsidRDefault="00904611" w:rsidP="00770875">
      <w:pPr>
        <w:pStyle w:val="Caption"/>
        <w:keepNext/>
        <w:jc w:val="center"/>
      </w:pPr>
    </w:p>
    <w:p w14:paraId="27691705" w14:textId="2878787D" w:rsidR="00EA3B93" w:rsidRPr="00EA3B93" w:rsidRDefault="00EA3B93" w:rsidP="00EA3B93">
      <w:pPr>
        <w:pStyle w:val="Caption"/>
        <w:keepNext/>
        <w:jc w:val="center"/>
        <w:rPr>
          <w:lang w:val="en-US"/>
        </w:rPr>
      </w:pPr>
      <w:r>
        <w:t xml:space="preserve">Table </w:t>
      </w:r>
      <w:r w:rsidR="00DB405A">
        <w:fldChar w:fldCharType="begin"/>
      </w:r>
      <w:r w:rsidR="00DB405A">
        <w:instrText xml:space="preserve"> SEQ Table \* ARABIC </w:instrText>
      </w:r>
      <w:r w:rsidR="00DB405A">
        <w:fldChar w:fldCharType="separate"/>
      </w:r>
      <w:r>
        <w:rPr>
          <w:noProof/>
        </w:rPr>
        <w:t>1</w:t>
      </w:r>
      <w:r w:rsidR="00DB405A">
        <w:rPr>
          <w:noProof/>
        </w:rPr>
        <w:fldChar w:fldCharType="end"/>
      </w:r>
      <w:r>
        <w:rPr>
          <w:lang w:val="en-US"/>
        </w:rPr>
        <w:t xml:space="preserve"> – 5Mhz bandwidth</w:t>
      </w:r>
    </w:p>
    <w:tbl>
      <w:tblPr>
        <w:tblW w:w="5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960"/>
        <w:gridCol w:w="960"/>
        <w:gridCol w:w="1742"/>
        <w:gridCol w:w="960"/>
      </w:tblGrid>
      <w:tr w:rsidR="00EA3B93" w:rsidRPr="00CB04D3" w14:paraId="786CED95" w14:textId="77777777" w:rsidTr="00EA3B93">
        <w:trPr>
          <w:trHeight w:val="288"/>
          <w:jc w:val="center"/>
        </w:trPr>
        <w:tc>
          <w:tcPr>
            <w:tcW w:w="994" w:type="dxa"/>
            <w:shd w:val="clear" w:color="auto" w:fill="auto"/>
            <w:noWrap/>
            <w:vAlign w:val="bottom"/>
            <w:hideMark/>
          </w:tcPr>
          <w:p w14:paraId="61F57A07" w14:textId="77777777" w:rsidR="00EA3B93" w:rsidRPr="00CB04D3" w:rsidRDefault="00EA3B93" w:rsidP="00812FDD">
            <w:pPr>
              <w:overflowPunct/>
              <w:autoSpaceDE/>
              <w:autoSpaceDN/>
              <w:adjustRightInd/>
              <w:spacing w:after="0"/>
              <w:jc w:val="center"/>
              <w:textAlignment w:val="auto"/>
              <w:rPr>
                <w:rFonts w:ascii="Calibri" w:eastAsia="Times New Roman" w:hAnsi="Calibri"/>
                <w:b/>
                <w:color w:val="000000"/>
                <w:sz w:val="22"/>
                <w:szCs w:val="22"/>
                <w:lang w:val="en-US"/>
              </w:rPr>
            </w:pPr>
            <w:r>
              <w:rPr>
                <w:rFonts w:ascii="Calibri" w:eastAsia="Times New Roman" w:hAnsi="Calibri"/>
                <w:b/>
                <w:color w:val="000000"/>
                <w:sz w:val="22"/>
                <w:szCs w:val="22"/>
                <w:lang w:val="en-US"/>
              </w:rPr>
              <w:t>Multiple M</w:t>
            </w:r>
          </w:p>
        </w:tc>
        <w:tc>
          <w:tcPr>
            <w:tcW w:w="960" w:type="dxa"/>
            <w:shd w:val="clear" w:color="auto" w:fill="auto"/>
            <w:noWrap/>
            <w:vAlign w:val="bottom"/>
            <w:hideMark/>
          </w:tcPr>
          <w:p w14:paraId="21573D08" w14:textId="77777777" w:rsidR="00EA3B93" w:rsidRPr="00CB04D3" w:rsidRDefault="00EA3B93" w:rsidP="00812FDD">
            <w:pPr>
              <w:overflowPunct/>
              <w:autoSpaceDE/>
              <w:autoSpaceDN/>
              <w:adjustRightInd/>
              <w:spacing w:after="0"/>
              <w:jc w:val="center"/>
              <w:textAlignment w:val="auto"/>
              <w:rPr>
                <w:rFonts w:ascii="Calibri" w:eastAsia="Times New Roman" w:hAnsi="Calibri"/>
                <w:b/>
                <w:color w:val="000000"/>
                <w:sz w:val="22"/>
                <w:szCs w:val="22"/>
                <w:lang w:val="en-US"/>
              </w:rPr>
            </w:pPr>
            <w:r>
              <w:rPr>
                <w:rFonts w:ascii="Calibri" w:eastAsia="Times New Roman" w:hAnsi="Calibri"/>
                <w:b/>
                <w:color w:val="000000"/>
                <w:sz w:val="22"/>
                <w:szCs w:val="22"/>
                <w:lang w:val="en-US"/>
              </w:rPr>
              <w:t>Legacy</w:t>
            </w:r>
          </w:p>
        </w:tc>
        <w:tc>
          <w:tcPr>
            <w:tcW w:w="960" w:type="dxa"/>
            <w:shd w:val="clear" w:color="auto" w:fill="auto"/>
            <w:noWrap/>
            <w:vAlign w:val="bottom"/>
            <w:hideMark/>
          </w:tcPr>
          <w:p w14:paraId="2ACD1142" w14:textId="77777777" w:rsidR="00EA3B93" w:rsidRPr="00CB04D3" w:rsidRDefault="00EA3B93" w:rsidP="00812FDD">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2</w:t>
            </w:r>
            <w:r>
              <w:rPr>
                <w:rFonts w:ascii="Calibri" w:eastAsia="Times New Roman" w:hAnsi="Calibri"/>
                <w:b/>
                <w:color w:val="000000"/>
                <w:sz w:val="22"/>
                <w:szCs w:val="22"/>
                <w:lang w:val="en-US"/>
              </w:rPr>
              <w:t>x</w:t>
            </w:r>
          </w:p>
        </w:tc>
        <w:tc>
          <w:tcPr>
            <w:tcW w:w="1742" w:type="dxa"/>
            <w:shd w:val="clear" w:color="auto" w:fill="auto"/>
            <w:noWrap/>
            <w:vAlign w:val="bottom"/>
            <w:hideMark/>
          </w:tcPr>
          <w:p w14:paraId="181BD10B" w14:textId="77777777" w:rsidR="00EA3B93" w:rsidRPr="00CB04D3" w:rsidRDefault="00EA3B93" w:rsidP="00812FDD">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3</w:t>
            </w:r>
            <w:r>
              <w:rPr>
                <w:rFonts w:ascii="Calibri" w:eastAsia="Times New Roman" w:hAnsi="Calibri"/>
                <w:b/>
                <w:color w:val="000000"/>
                <w:sz w:val="22"/>
                <w:szCs w:val="22"/>
                <w:lang w:val="en-US"/>
              </w:rPr>
              <w:t>x</w:t>
            </w:r>
          </w:p>
        </w:tc>
        <w:tc>
          <w:tcPr>
            <w:tcW w:w="960" w:type="dxa"/>
            <w:shd w:val="clear" w:color="auto" w:fill="auto"/>
            <w:noWrap/>
            <w:vAlign w:val="bottom"/>
            <w:hideMark/>
          </w:tcPr>
          <w:p w14:paraId="7E2F5215" w14:textId="77777777" w:rsidR="00EA3B93" w:rsidRPr="00CB04D3" w:rsidRDefault="00EA3B93" w:rsidP="00812FDD">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4</w:t>
            </w:r>
            <w:r>
              <w:rPr>
                <w:rFonts w:ascii="Calibri" w:eastAsia="Times New Roman" w:hAnsi="Calibri"/>
                <w:b/>
                <w:color w:val="000000"/>
                <w:sz w:val="22"/>
                <w:szCs w:val="22"/>
                <w:lang w:val="en-US"/>
              </w:rPr>
              <w:t>x</w:t>
            </w:r>
          </w:p>
        </w:tc>
      </w:tr>
      <w:tr w:rsidR="00EA3B93" w:rsidRPr="00CB04D3" w14:paraId="2997F98F" w14:textId="77777777" w:rsidTr="00D45E7D">
        <w:trPr>
          <w:trHeight w:val="288"/>
          <w:jc w:val="center"/>
        </w:trPr>
        <w:tc>
          <w:tcPr>
            <w:tcW w:w="994" w:type="dxa"/>
            <w:shd w:val="clear" w:color="auto" w:fill="auto"/>
            <w:noWrap/>
            <w:vAlign w:val="bottom"/>
            <w:hideMark/>
          </w:tcPr>
          <w:p w14:paraId="05E35402" w14:textId="77777777" w:rsidR="00EA3B93" w:rsidRPr="00CB04D3" w:rsidRDefault="00EA3B93" w:rsidP="00EA3B93">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Type 0</w:t>
            </w:r>
          </w:p>
        </w:tc>
        <w:tc>
          <w:tcPr>
            <w:tcW w:w="960" w:type="dxa"/>
            <w:shd w:val="clear" w:color="auto" w:fill="auto"/>
            <w:noWrap/>
          </w:tcPr>
          <w:p w14:paraId="7D1A9356" w14:textId="266D8204" w:rsidR="00EA3B93" w:rsidRPr="00CB04D3" w:rsidRDefault="00EA3B93" w:rsidP="00EA3B93">
            <w:pPr>
              <w:overflowPunct/>
              <w:autoSpaceDE/>
              <w:autoSpaceDN/>
              <w:adjustRightInd/>
              <w:spacing w:after="0"/>
              <w:jc w:val="center"/>
              <w:textAlignment w:val="auto"/>
              <w:rPr>
                <w:rFonts w:ascii="Calibri" w:eastAsia="Times New Roman" w:hAnsi="Calibri"/>
                <w:color w:val="000000"/>
                <w:sz w:val="22"/>
                <w:szCs w:val="22"/>
                <w:lang w:val="en-US"/>
              </w:rPr>
            </w:pPr>
            <w:r w:rsidRPr="00CB6776">
              <w:t>13</w:t>
            </w:r>
          </w:p>
        </w:tc>
        <w:tc>
          <w:tcPr>
            <w:tcW w:w="960" w:type="dxa"/>
            <w:shd w:val="clear" w:color="auto" w:fill="auto"/>
            <w:noWrap/>
          </w:tcPr>
          <w:p w14:paraId="7F93366F" w14:textId="52219E61" w:rsidR="00EA3B93" w:rsidRPr="00113384" w:rsidRDefault="00EA3B93" w:rsidP="00EA3B93">
            <w:pPr>
              <w:overflowPunct/>
              <w:autoSpaceDE/>
              <w:autoSpaceDN/>
              <w:adjustRightInd/>
              <w:spacing w:after="0"/>
              <w:jc w:val="center"/>
              <w:textAlignment w:val="auto"/>
              <w:rPr>
                <w:rFonts w:ascii="Calibri" w:eastAsia="Times New Roman" w:hAnsi="Calibri"/>
                <w:color w:val="00B050"/>
                <w:sz w:val="22"/>
                <w:szCs w:val="22"/>
                <w:lang w:val="en-US"/>
              </w:rPr>
            </w:pPr>
            <w:r w:rsidRPr="00113384">
              <w:rPr>
                <w:color w:val="00B050"/>
              </w:rPr>
              <w:t>7</w:t>
            </w:r>
          </w:p>
        </w:tc>
        <w:tc>
          <w:tcPr>
            <w:tcW w:w="1742" w:type="dxa"/>
            <w:shd w:val="clear" w:color="auto" w:fill="auto"/>
            <w:noWrap/>
          </w:tcPr>
          <w:p w14:paraId="4D9C4B9E" w14:textId="6EC5E1A7" w:rsidR="00EA3B93" w:rsidRPr="00CB04D3" w:rsidRDefault="00EA3B93" w:rsidP="00EA3B93">
            <w:pPr>
              <w:overflowPunct/>
              <w:autoSpaceDE/>
              <w:autoSpaceDN/>
              <w:adjustRightInd/>
              <w:spacing w:after="0"/>
              <w:jc w:val="center"/>
              <w:textAlignment w:val="auto"/>
              <w:rPr>
                <w:rFonts w:ascii="Calibri" w:eastAsia="Times New Roman" w:hAnsi="Calibri"/>
                <w:color w:val="000000"/>
                <w:sz w:val="22"/>
                <w:szCs w:val="22"/>
                <w:lang w:val="en-US"/>
              </w:rPr>
            </w:pPr>
            <w:r w:rsidRPr="00CB6776">
              <w:t>5</w:t>
            </w:r>
          </w:p>
        </w:tc>
        <w:tc>
          <w:tcPr>
            <w:tcW w:w="960" w:type="dxa"/>
            <w:shd w:val="clear" w:color="auto" w:fill="auto"/>
            <w:noWrap/>
          </w:tcPr>
          <w:p w14:paraId="000DB9A7" w14:textId="386EAB85" w:rsidR="00EA3B93" w:rsidRPr="00113384" w:rsidRDefault="00EA3B93" w:rsidP="00EA3B93">
            <w:pPr>
              <w:overflowPunct/>
              <w:autoSpaceDE/>
              <w:autoSpaceDN/>
              <w:adjustRightInd/>
              <w:spacing w:after="0"/>
              <w:jc w:val="center"/>
              <w:textAlignment w:val="auto"/>
              <w:rPr>
                <w:rFonts w:ascii="Calibri" w:eastAsia="Times New Roman" w:hAnsi="Calibri"/>
                <w:color w:val="FF0000"/>
                <w:sz w:val="22"/>
                <w:szCs w:val="22"/>
                <w:lang w:val="en-US"/>
              </w:rPr>
            </w:pPr>
            <w:r w:rsidRPr="00113384">
              <w:rPr>
                <w:color w:val="FF0000"/>
              </w:rPr>
              <w:t>4</w:t>
            </w:r>
          </w:p>
        </w:tc>
      </w:tr>
      <w:tr w:rsidR="00627807" w:rsidRPr="00CB04D3" w14:paraId="72CDE57C" w14:textId="77777777" w:rsidTr="0068620F">
        <w:trPr>
          <w:trHeight w:val="288"/>
          <w:jc w:val="center"/>
        </w:trPr>
        <w:tc>
          <w:tcPr>
            <w:tcW w:w="994" w:type="dxa"/>
            <w:shd w:val="clear" w:color="auto" w:fill="auto"/>
            <w:noWrap/>
            <w:vAlign w:val="bottom"/>
            <w:hideMark/>
          </w:tcPr>
          <w:p w14:paraId="464DBE23" w14:textId="3DC89D0E" w:rsidR="00627807" w:rsidRPr="00CB04D3" w:rsidRDefault="00627807" w:rsidP="00627807">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Type 1</w:t>
            </w:r>
            <w:r w:rsidR="00113384">
              <w:rPr>
                <w:rFonts w:ascii="Calibri" w:eastAsia="Times New Roman" w:hAnsi="Calibri"/>
                <w:b/>
                <w:color w:val="000000"/>
                <w:sz w:val="22"/>
                <w:szCs w:val="22"/>
                <w:lang w:val="en-US"/>
              </w:rPr>
              <w:t>*</w:t>
            </w:r>
          </w:p>
        </w:tc>
        <w:tc>
          <w:tcPr>
            <w:tcW w:w="960" w:type="dxa"/>
            <w:shd w:val="clear" w:color="auto" w:fill="auto"/>
            <w:noWrap/>
          </w:tcPr>
          <w:p w14:paraId="2F842E5D" w14:textId="21F245B5" w:rsidR="00627807" w:rsidRPr="00CB04D3" w:rsidRDefault="00627807" w:rsidP="00627807">
            <w:pPr>
              <w:overflowPunct/>
              <w:autoSpaceDE/>
              <w:autoSpaceDN/>
              <w:adjustRightInd/>
              <w:spacing w:after="0"/>
              <w:jc w:val="center"/>
              <w:textAlignment w:val="auto"/>
              <w:rPr>
                <w:rFonts w:ascii="Calibri" w:eastAsia="Times New Roman" w:hAnsi="Calibri"/>
                <w:color w:val="000000"/>
                <w:sz w:val="22"/>
                <w:szCs w:val="22"/>
                <w:lang w:val="en-US"/>
              </w:rPr>
            </w:pPr>
            <w:r w:rsidRPr="009B2E47">
              <w:t>15</w:t>
            </w:r>
          </w:p>
        </w:tc>
        <w:tc>
          <w:tcPr>
            <w:tcW w:w="960" w:type="dxa"/>
            <w:shd w:val="clear" w:color="auto" w:fill="auto"/>
            <w:noWrap/>
          </w:tcPr>
          <w:p w14:paraId="7CF383F7" w14:textId="6668E9D9" w:rsidR="00627807" w:rsidRPr="00113384" w:rsidRDefault="00627807" w:rsidP="00627807">
            <w:pPr>
              <w:overflowPunct/>
              <w:autoSpaceDE/>
              <w:autoSpaceDN/>
              <w:adjustRightInd/>
              <w:spacing w:after="0"/>
              <w:jc w:val="center"/>
              <w:textAlignment w:val="auto"/>
              <w:rPr>
                <w:rFonts w:ascii="Calibri" w:eastAsia="Times New Roman" w:hAnsi="Calibri"/>
                <w:color w:val="00B050"/>
                <w:sz w:val="22"/>
                <w:szCs w:val="22"/>
                <w:lang w:val="en-US"/>
              </w:rPr>
            </w:pPr>
            <w:r w:rsidRPr="00113384">
              <w:rPr>
                <w:color w:val="00B050"/>
              </w:rPr>
              <w:t>9</w:t>
            </w:r>
          </w:p>
        </w:tc>
        <w:tc>
          <w:tcPr>
            <w:tcW w:w="1742" w:type="dxa"/>
            <w:shd w:val="clear" w:color="auto" w:fill="auto"/>
            <w:noWrap/>
          </w:tcPr>
          <w:p w14:paraId="251AA74C" w14:textId="61E01367" w:rsidR="00627807" w:rsidRPr="00CB04D3" w:rsidRDefault="00627807" w:rsidP="00627807">
            <w:pPr>
              <w:overflowPunct/>
              <w:autoSpaceDE/>
              <w:autoSpaceDN/>
              <w:adjustRightInd/>
              <w:spacing w:after="0"/>
              <w:jc w:val="center"/>
              <w:textAlignment w:val="auto"/>
              <w:rPr>
                <w:rFonts w:ascii="Calibri" w:eastAsia="Times New Roman" w:hAnsi="Calibri"/>
                <w:color w:val="FF0000"/>
                <w:sz w:val="22"/>
                <w:szCs w:val="22"/>
                <w:lang w:val="en-US"/>
              </w:rPr>
            </w:pPr>
            <w:r w:rsidRPr="009B2E47">
              <w:t>7</w:t>
            </w:r>
          </w:p>
        </w:tc>
        <w:tc>
          <w:tcPr>
            <w:tcW w:w="960" w:type="dxa"/>
            <w:shd w:val="clear" w:color="auto" w:fill="auto"/>
            <w:noWrap/>
          </w:tcPr>
          <w:p w14:paraId="0A90DF29" w14:textId="6C5553FF" w:rsidR="00627807" w:rsidRPr="00113384" w:rsidRDefault="00627807" w:rsidP="00627807">
            <w:pPr>
              <w:overflowPunct/>
              <w:autoSpaceDE/>
              <w:autoSpaceDN/>
              <w:adjustRightInd/>
              <w:spacing w:after="0"/>
              <w:jc w:val="center"/>
              <w:textAlignment w:val="auto"/>
              <w:rPr>
                <w:rFonts w:ascii="Calibri" w:eastAsia="Times New Roman" w:hAnsi="Calibri"/>
                <w:color w:val="FF0000"/>
                <w:sz w:val="22"/>
                <w:szCs w:val="22"/>
                <w:lang w:val="en-US"/>
              </w:rPr>
            </w:pPr>
            <w:r w:rsidRPr="00113384">
              <w:rPr>
                <w:color w:val="FF0000"/>
              </w:rPr>
              <w:t>6</w:t>
            </w:r>
          </w:p>
        </w:tc>
      </w:tr>
      <w:tr w:rsidR="00627807" w:rsidRPr="00CB04D3" w14:paraId="3F17D0BE" w14:textId="77777777" w:rsidTr="0053303F">
        <w:trPr>
          <w:trHeight w:val="288"/>
          <w:jc w:val="center"/>
        </w:trPr>
        <w:tc>
          <w:tcPr>
            <w:tcW w:w="994" w:type="dxa"/>
            <w:shd w:val="clear" w:color="auto" w:fill="auto"/>
            <w:noWrap/>
            <w:vAlign w:val="bottom"/>
            <w:hideMark/>
          </w:tcPr>
          <w:p w14:paraId="5FE9ABB9" w14:textId="77777777" w:rsidR="00627807" w:rsidRPr="00CB04D3" w:rsidRDefault="00627807" w:rsidP="00627807">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Type 2</w:t>
            </w:r>
          </w:p>
        </w:tc>
        <w:tc>
          <w:tcPr>
            <w:tcW w:w="960" w:type="dxa"/>
            <w:shd w:val="clear" w:color="auto" w:fill="auto"/>
            <w:noWrap/>
          </w:tcPr>
          <w:p w14:paraId="226DC4C8" w14:textId="105BB262" w:rsidR="00627807" w:rsidRPr="00CB04D3" w:rsidRDefault="00627807" w:rsidP="00627807">
            <w:pPr>
              <w:overflowPunct/>
              <w:autoSpaceDE/>
              <w:autoSpaceDN/>
              <w:adjustRightInd/>
              <w:spacing w:after="0"/>
              <w:jc w:val="center"/>
              <w:textAlignment w:val="auto"/>
              <w:rPr>
                <w:rFonts w:ascii="Calibri" w:eastAsia="Times New Roman" w:hAnsi="Calibri"/>
                <w:color w:val="000000"/>
                <w:sz w:val="22"/>
                <w:szCs w:val="22"/>
                <w:lang w:val="en-US"/>
              </w:rPr>
            </w:pPr>
            <w:r w:rsidRPr="008B70EE">
              <w:t>9</w:t>
            </w:r>
          </w:p>
        </w:tc>
        <w:tc>
          <w:tcPr>
            <w:tcW w:w="960" w:type="dxa"/>
            <w:shd w:val="clear" w:color="auto" w:fill="auto"/>
            <w:noWrap/>
          </w:tcPr>
          <w:p w14:paraId="6822E7B3" w14:textId="28D721FC" w:rsidR="00627807" w:rsidRPr="00113384" w:rsidRDefault="00627807" w:rsidP="00627807">
            <w:pPr>
              <w:overflowPunct/>
              <w:autoSpaceDE/>
              <w:autoSpaceDN/>
              <w:adjustRightInd/>
              <w:spacing w:after="0"/>
              <w:jc w:val="center"/>
              <w:textAlignment w:val="auto"/>
              <w:rPr>
                <w:rFonts w:ascii="Calibri" w:eastAsia="Times New Roman" w:hAnsi="Calibri"/>
                <w:color w:val="00B050"/>
                <w:sz w:val="22"/>
                <w:szCs w:val="22"/>
                <w:lang w:val="en-US"/>
              </w:rPr>
            </w:pPr>
            <w:r w:rsidRPr="00113384">
              <w:rPr>
                <w:color w:val="00B050"/>
              </w:rPr>
              <w:t>7</w:t>
            </w:r>
          </w:p>
        </w:tc>
        <w:tc>
          <w:tcPr>
            <w:tcW w:w="1742" w:type="dxa"/>
            <w:shd w:val="clear" w:color="auto" w:fill="auto"/>
            <w:noWrap/>
          </w:tcPr>
          <w:p w14:paraId="1E1F9CF7" w14:textId="603F85DB" w:rsidR="00627807" w:rsidRPr="00CB04D3" w:rsidRDefault="00627807" w:rsidP="00627807">
            <w:pPr>
              <w:overflowPunct/>
              <w:autoSpaceDE/>
              <w:autoSpaceDN/>
              <w:adjustRightInd/>
              <w:spacing w:after="0"/>
              <w:jc w:val="center"/>
              <w:textAlignment w:val="auto"/>
              <w:rPr>
                <w:rFonts w:ascii="Calibri" w:eastAsia="Times New Roman" w:hAnsi="Calibri"/>
                <w:color w:val="FF0000"/>
                <w:sz w:val="22"/>
                <w:szCs w:val="22"/>
                <w:lang w:val="en-US"/>
              </w:rPr>
            </w:pPr>
            <w:r w:rsidRPr="008B70EE">
              <w:t>6</w:t>
            </w:r>
          </w:p>
        </w:tc>
        <w:tc>
          <w:tcPr>
            <w:tcW w:w="960" w:type="dxa"/>
            <w:shd w:val="clear" w:color="auto" w:fill="auto"/>
            <w:noWrap/>
          </w:tcPr>
          <w:p w14:paraId="3DD56887" w14:textId="7FFEFD12" w:rsidR="00627807" w:rsidRPr="00113384" w:rsidRDefault="00627807" w:rsidP="00627807">
            <w:pPr>
              <w:overflowPunct/>
              <w:autoSpaceDE/>
              <w:autoSpaceDN/>
              <w:adjustRightInd/>
              <w:spacing w:after="0"/>
              <w:jc w:val="center"/>
              <w:textAlignment w:val="auto"/>
              <w:rPr>
                <w:rFonts w:ascii="Calibri" w:eastAsia="Times New Roman" w:hAnsi="Calibri"/>
                <w:color w:val="FF0000"/>
                <w:sz w:val="22"/>
                <w:szCs w:val="22"/>
                <w:lang w:val="en-US"/>
              </w:rPr>
            </w:pPr>
            <w:r w:rsidRPr="00113384">
              <w:rPr>
                <w:color w:val="FF0000"/>
              </w:rPr>
              <w:t>5</w:t>
            </w:r>
          </w:p>
        </w:tc>
      </w:tr>
    </w:tbl>
    <w:p w14:paraId="64354BA5" w14:textId="77777777" w:rsidR="00113384" w:rsidRDefault="00113384" w:rsidP="00113384">
      <w:pPr>
        <w:jc w:val="center"/>
        <w:rPr>
          <w:bCs/>
          <w:sz w:val="22"/>
          <w:szCs w:val="22"/>
        </w:rPr>
      </w:pPr>
      <w:r>
        <w:rPr>
          <w:bCs/>
          <w:sz w:val="22"/>
          <w:szCs w:val="22"/>
        </w:rPr>
        <w:t>*ideally needed bits, in legacy bounded by Type 0 bit budget</w:t>
      </w:r>
    </w:p>
    <w:p w14:paraId="48750733" w14:textId="77777777" w:rsidR="00770875" w:rsidRDefault="00770875" w:rsidP="00770875">
      <w:pPr>
        <w:pStyle w:val="Caption"/>
        <w:keepNext/>
        <w:jc w:val="center"/>
      </w:pPr>
      <w:r>
        <w:t xml:space="preserve">Table </w:t>
      </w:r>
      <w:r w:rsidR="00DB405A">
        <w:fldChar w:fldCharType="begin"/>
      </w:r>
      <w:r w:rsidR="00DB405A">
        <w:instrText xml:space="preserve"> SEQ Table \* ARABIC </w:instrText>
      </w:r>
      <w:r w:rsidR="00DB405A">
        <w:fldChar w:fldCharType="separate"/>
      </w:r>
      <w:r w:rsidR="00EA3B93">
        <w:rPr>
          <w:noProof/>
        </w:rPr>
        <w:t>2</w:t>
      </w:r>
      <w:r w:rsidR="00DB405A">
        <w:rPr>
          <w:noProof/>
        </w:rPr>
        <w:fldChar w:fldCharType="end"/>
      </w:r>
      <w:r>
        <w:rPr>
          <w:lang w:val="en-US"/>
        </w:rPr>
        <w:t xml:space="preserve"> - 10MHz Bandwidth</w:t>
      </w:r>
    </w:p>
    <w:tbl>
      <w:tblPr>
        <w:tblW w:w="5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960"/>
        <w:gridCol w:w="960"/>
        <w:gridCol w:w="1742"/>
        <w:gridCol w:w="960"/>
      </w:tblGrid>
      <w:tr w:rsidR="00D867EB" w:rsidRPr="00CB04D3" w14:paraId="43E76E56" w14:textId="77777777" w:rsidTr="00113384">
        <w:trPr>
          <w:trHeight w:val="288"/>
          <w:jc w:val="center"/>
        </w:trPr>
        <w:tc>
          <w:tcPr>
            <w:tcW w:w="994" w:type="dxa"/>
            <w:shd w:val="clear" w:color="auto" w:fill="auto"/>
            <w:noWrap/>
            <w:vAlign w:val="bottom"/>
            <w:hideMark/>
          </w:tcPr>
          <w:p w14:paraId="4CA20758" w14:textId="77777777" w:rsidR="00D867EB" w:rsidRPr="00CB04D3" w:rsidRDefault="002E63A9" w:rsidP="00CB04D3">
            <w:pPr>
              <w:overflowPunct/>
              <w:autoSpaceDE/>
              <w:autoSpaceDN/>
              <w:adjustRightInd/>
              <w:spacing w:after="0"/>
              <w:jc w:val="center"/>
              <w:textAlignment w:val="auto"/>
              <w:rPr>
                <w:rFonts w:ascii="Calibri" w:eastAsia="Times New Roman" w:hAnsi="Calibri"/>
                <w:b/>
                <w:color w:val="000000"/>
                <w:sz w:val="22"/>
                <w:szCs w:val="22"/>
                <w:lang w:val="en-US"/>
              </w:rPr>
            </w:pPr>
            <w:r>
              <w:rPr>
                <w:rFonts w:ascii="Calibri" w:eastAsia="Times New Roman" w:hAnsi="Calibri"/>
                <w:b/>
                <w:color w:val="000000"/>
                <w:sz w:val="22"/>
                <w:szCs w:val="22"/>
                <w:lang w:val="en-US"/>
              </w:rPr>
              <w:t>Multiple M</w:t>
            </w:r>
          </w:p>
        </w:tc>
        <w:tc>
          <w:tcPr>
            <w:tcW w:w="960" w:type="dxa"/>
            <w:shd w:val="clear" w:color="auto" w:fill="auto"/>
            <w:noWrap/>
            <w:vAlign w:val="bottom"/>
            <w:hideMark/>
          </w:tcPr>
          <w:p w14:paraId="7F00904F" w14:textId="77777777" w:rsidR="00D867EB" w:rsidRPr="00CB04D3" w:rsidRDefault="005318EE" w:rsidP="00CB04D3">
            <w:pPr>
              <w:overflowPunct/>
              <w:autoSpaceDE/>
              <w:autoSpaceDN/>
              <w:adjustRightInd/>
              <w:spacing w:after="0"/>
              <w:jc w:val="center"/>
              <w:textAlignment w:val="auto"/>
              <w:rPr>
                <w:rFonts w:ascii="Calibri" w:eastAsia="Times New Roman" w:hAnsi="Calibri"/>
                <w:b/>
                <w:color w:val="000000"/>
                <w:sz w:val="22"/>
                <w:szCs w:val="22"/>
                <w:lang w:val="en-US"/>
              </w:rPr>
            </w:pPr>
            <w:r>
              <w:rPr>
                <w:rFonts w:ascii="Calibri" w:eastAsia="Times New Roman" w:hAnsi="Calibri"/>
                <w:b/>
                <w:color w:val="000000"/>
                <w:sz w:val="22"/>
                <w:szCs w:val="22"/>
                <w:lang w:val="en-US"/>
              </w:rPr>
              <w:t>Legacy</w:t>
            </w:r>
          </w:p>
        </w:tc>
        <w:tc>
          <w:tcPr>
            <w:tcW w:w="960" w:type="dxa"/>
            <w:shd w:val="clear" w:color="auto" w:fill="auto"/>
            <w:noWrap/>
            <w:vAlign w:val="bottom"/>
            <w:hideMark/>
          </w:tcPr>
          <w:p w14:paraId="53AD22A1" w14:textId="77777777" w:rsidR="00D867EB" w:rsidRPr="00CB04D3" w:rsidRDefault="00D867EB" w:rsidP="00CB04D3">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2</w:t>
            </w:r>
            <w:r w:rsidR="005318EE">
              <w:rPr>
                <w:rFonts w:ascii="Calibri" w:eastAsia="Times New Roman" w:hAnsi="Calibri"/>
                <w:b/>
                <w:color w:val="000000"/>
                <w:sz w:val="22"/>
                <w:szCs w:val="22"/>
                <w:lang w:val="en-US"/>
              </w:rPr>
              <w:t>x</w:t>
            </w:r>
          </w:p>
        </w:tc>
        <w:tc>
          <w:tcPr>
            <w:tcW w:w="1742" w:type="dxa"/>
            <w:shd w:val="clear" w:color="auto" w:fill="auto"/>
            <w:noWrap/>
            <w:vAlign w:val="bottom"/>
            <w:hideMark/>
          </w:tcPr>
          <w:p w14:paraId="3416651D" w14:textId="77777777" w:rsidR="00D867EB" w:rsidRPr="00CB04D3" w:rsidRDefault="00D867EB" w:rsidP="00CB04D3">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3</w:t>
            </w:r>
            <w:r w:rsidR="005318EE">
              <w:rPr>
                <w:rFonts w:ascii="Calibri" w:eastAsia="Times New Roman" w:hAnsi="Calibri"/>
                <w:b/>
                <w:color w:val="000000"/>
                <w:sz w:val="22"/>
                <w:szCs w:val="22"/>
                <w:lang w:val="en-US"/>
              </w:rPr>
              <w:t>x</w:t>
            </w:r>
          </w:p>
        </w:tc>
        <w:tc>
          <w:tcPr>
            <w:tcW w:w="960" w:type="dxa"/>
            <w:shd w:val="clear" w:color="auto" w:fill="auto"/>
            <w:noWrap/>
            <w:vAlign w:val="bottom"/>
            <w:hideMark/>
          </w:tcPr>
          <w:p w14:paraId="5A31CF38" w14:textId="77777777" w:rsidR="00D867EB" w:rsidRPr="00CB04D3" w:rsidRDefault="00D867EB" w:rsidP="00CB04D3">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4</w:t>
            </w:r>
            <w:r w:rsidR="005318EE">
              <w:rPr>
                <w:rFonts w:ascii="Calibri" w:eastAsia="Times New Roman" w:hAnsi="Calibri"/>
                <w:b/>
                <w:color w:val="000000"/>
                <w:sz w:val="22"/>
                <w:szCs w:val="22"/>
                <w:lang w:val="en-US"/>
              </w:rPr>
              <w:t>x</w:t>
            </w:r>
          </w:p>
        </w:tc>
      </w:tr>
      <w:tr w:rsidR="00D867EB" w:rsidRPr="00CB04D3" w14:paraId="55BC9FD6" w14:textId="77777777" w:rsidTr="00113384">
        <w:trPr>
          <w:trHeight w:val="288"/>
          <w:jc w:val="center"/>
        </w:trPr>
        <w:tc>
          <w:tcPr>
            <w:tcW w:w="994" w:type="dxa"/>
            <w:shd w:val="clear" w:color="auto" w:fill="auto"/>
            <w:noWrap/>
            <w:vAlign w:val="bottom"/>
            <w:hideMark/>
          </w:tcPr>
          <w:p w14:paraId="2080AEAA" w14:textId="77777777" w:rsidR="00D867EB" w:rsidRPr="00CB04D3" w:rsidRDefault="00D867EB" w:rsidP="00CB04D3">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Type 0</w:t>
            </w:r>
          </w:p>
        </w:tc>
        <w:tc>
          <w:tcPr>
            <w:tcW w:w="960" w:type="dxa"/>
            <w:shd w:val="clear" w:color="auto" w:fill="auto"/>
            <w:noWrap/>
            <w:vAlign w:val="bottom"/>
            <w:hideMark/>
          </w:tcPr>
          <w:p w14:paraId="03B965EF" w14:textId="77777777" w:rsidR="00D867EB" w:rsidRPr="00CB04D3" w:rsidRDefault="00D867EB" w:rsidP="00CB04D3">
            <w:pPr>
              <w:overflowPunct/>
              <w:autoSpaceDE/>
              <w:autoSpaceDN/>
              <w:adjustRightInd/>
              <w:spacing w:after="0"/>
              <w:jc w:val="center"/>
              <w:textAlignment w:val="auto"/>
              <w:rPr>
                <w:rFonts w:ascii="Calibri" w:eastAsia="Times New Roman" w:hAnsi="Calibri"/>
                <w:color w:val="000000"/>
                <w:sz w:val="22"/>
                <w:szCs w:val="22"/>
                <w:lang w:val="en-US"/>
              </w:rPr>
            </w:pPr>
            <w:r w:rsidRPr="00CB04D3">
              <w:rPr>
                <w:rFonts w:ascii="Calibri" w:eastAsia="Times New Roman" w:hAnsi="Calibri"/>
                <w:color w:val="000000"/>
                <w:sz w:val="22"/>
                <w:szCs w:val="22"/>
                <w:lang w:val="en-US"/>
              </w:rPr>
              <w:t>17</w:t>
            </w:r>
          </w:p>
        </w:tc>
        <w:tc>
          <w:tcPr>
            <w:tcW w:w="960" w:type="dxa"/>
            <w:shd w:val="clear" w:color="auto" w:fill="auto"/>
            <w:noWrap/>
            <w:vAlign w:val="bottom"/>
            <w:hideMark/>
          </w:tcPr>
          <w:p w14:paraId="7A8841CF" w14:textId="77777777" w:rsidR="00D867EB" w:rsidRPr="00CB04D3" w:rsidRDefault="00D867EB" w:rsidP="00CB04D3">
            <w:pPr>
              <w:overflowPunct/>
              <w:autoSpaceDE/>
              <w:autoSpaceDN/>
              <w:adjustRightInd/>
              <w:spacing w:after="0"/>
              <w:jc w:val="center"/>
              <w:textAlignment w:val="auto"/>
              <w:rPr>
                <w:rFonts w:ascii="Calibri" w:eastAsia="Times New Roman" w:hAnsi="Calibri"/>
                <w:color w:val="FF0000"/>
                <w:sz w:val="22"/>
                <w:szCs w:val="22"/>
                <w:lang w:val="en-US"/>
              </w:rPr>
            </w:pPr>
            <w:r w:rsidRPr="00CB04D3">
              <w:rPr>
                <w:rFonts w:ascii="Calibri" w:eastAsia="Times New Roman" w:hAnsi="Calibri"/>
                <w:color w:val="FF0000"/>
                <w:sz w:val="22"/>
                <w:szCs w:val="22"/>
                <w:lang w:val="en-US"/>
              </w:rPr>
              <w:t>9</w:t>
            </w:r>
            <w:r w:rsidR="00904611">
              <w:rPr>
                <w:rFonts w:ascii="Calibri" w:eastAsia="Times New Roman" w:hAnsi="Calibri"/>
                <w:color w:val="FF0000"/>
                <w:sz w:val="22"/>
                <w:szCs w:val="22"/>
                <w:lang w:val="en-US"/>
              </w:rPr>
              <w:t xml:space="preserve"> </w:t>
            </w:r>
            <w:r w:rsidR="00904611" w:rsidRPr="00AC013E">
              <w:rPr>
                <w:rFonts w:ascii="Calibri" w:eastAsia="Times New Roman" w:hAnsi="Calibri"/>
                <w:color w:val="00B050"/>
                <w:sz w:val="22"/>
                <w:szCs w:val="22"/>
                <w:lang w:val="en-US"/>
              </w:rPr>
              <w:t>/9</w:t>
            </w:r>
          </w:p>
        </w:tc>
        <w:tc>
          <w:tcPr>
            <w:tcW w:w="1742" w:type="dxa"/>
            <w:shd w:val="clear" w:color="auto" w:fill="auto"/>
            <w:noWrap/>
            <w:vAlign w:val="bottom"/>
            <w:hideMark/>
          </w:tcPr>
          <w:p w14:paraId="5851A70C" w14:textId="77777777" w:rsidR="00D867EB" w:rsidRPr="00CB04D3" w:rsidRDefault="00D867EB" w:rsidP="00CB04D3">
            <w:pPr>
              <w:overflowPunct/>
              <w:autoSpaceDE/>
              <w:autoSpaceDN/>
              <w:adjustRightInd/>
              <w:spacing w:after="0"/>
              <w:jc w:val="center"/>
              <w:textAlignment w:val="auto"/>
              <w:rPr>
                <w:rFonts w:ascii="Calibri" w:eastAsia="Times New Roman" w:hAnsi="Calibri"/>
                <w:color w:val="000000"/>
                <w:sz w:val="22"/>
                <w:szCs w:val="22"/>
                <w:lang w:val="en-US"/>
              </w:rPr>
            </w:pPr>
            <w:r w:rsidRPr="00CB04D3">
              <w:rPr>
                <w:rFonts w:ascii="Calibri" w:eastAsia="Times New Roman" w:hAnsi="Calibri"/>
                <w:color w:val="000000"/>
                <w:sz w:val="22"/>
                <w:szCs w:val="22"/>
                <w:lang w:val="en-US"/>
              </w:rPr>
              <w:t>6</w:t>
            </w:r>
          </w:p>
        </w:tc>
        <w:tc>
          <w:tcPr>
            <w:tcW w:w="960" w:type="dxa"/>
            <w:shd w:val="clear" w:color="auto" w:fill="auto"/>
            <w:noWrap/>
            <w:vAlign w:val="bottom"/>
            <w:hideMark/>
          </w:tcPr>
          <w:p w14:paraId="4F825325" w14:textId="77777777" w:rsidR="00D867EB" w:rsidRPr="00CB04D3" w:rsidRDefault="00D867EB" w:rsidP="00CB04D3">
            <w:pPr>
              <w:overflowPunct/>
              <w:autoSpaceDE/>
              <w:autoSpaceDN/>
              <w:adjustRightInd/>
              <w:spacing w:after="0"/>
              <w:jc w:val="center"/>
              <w:textAlignment w:val="auto"/>
              <w:rPr>
                <w:rFonts w:ascii="Calibri" w:eastAsia="Times New Roman" w:hAnsi="Calibri"/>
                <w:color w:val="000000"/>
                <w:sz w:val="22"/>
                <w:szCs w:val="22"/>
                <w:lang w:val="en-US"/>
              </w:rPr>
            </w:pPr>
            <w:r w:rsidRPr="00CB04D3">
              <w:rPr>
                <w:rFonts w:ascii="Calibri" w:eastAsia="Times New Roman" w:hAnsi="Calibri"/>
                <w:color w:val="000000"/>
                <w:sz w:val="22"/>
                <w:szCs w:val="22"/>
                <w:lang w:val="en-US"/>
              </w:rPr>
              <w:t>5</w:t>
            </w:r>
          </w:p>
        </w:tc>
      </w:tr>
      <w:tr w:rsidR="00D867EB" w:rsidRPr="00CB04D3" w14:paraId="7AC72396" w14:textId="77777777" w:rsidTr="00113384">
        <w:trPr>
          <w:trHeight w:val="288"/>
          <w:jc w:val="center"/>
        </w:trPr>
        <w:tc>
          <w:tcPr>
            <w:tcW w:w="994" w:type="dxa"/>
            <w:shd w:val="clear" w:color="auto" w:fill="auto"/>
            <w:noWrap/>
            <w:vAlign w:val="bottom"/>
            <w:hideMark/>
          </w:tcPr>
          <w:p w14:paraId="404CB613" w14:textId="160E4DBA" w:rsidR="00D867EB" w:rsidRPr="00CB04D3" w:rsidRDefault="00D867EB" w:rsidP="00CB04D3">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Type 1</w:t>
            </w:r>
            <w:r w:rsidR="00113384">
              <w:rPr>
                <w:rFonts w:ascii="Calibri" w:eastAsia="Times New Roman" w:hAnsi="Calibri"/>
                <w:b/>
                <w:color w:val="000000"/>
                <w:sz w:val="22"/>
                <w:szCs w:val="22"/>
                <w:lang w:val="en-US"/>
              </w:rPr>
              <w:t>*</w:t>
            </w:r>
          </w:p>
        </w:tc>
        <w:tc>
          <w:tcPr>
            <w:tcW w:w="960" w:type="dxa"/>
            <w:shd w:val="clear" w:color="auto" w:fill="auto"/>
            <w:noWrap/>
            <w:vAlign w:val="bottom"/>
            <w:hideMark/>
          </w:tcPr>
          <w:p w14:paraId="59F1CEDE" w14:textId="77777777" w:rsidR="00D867EB" w:rsidRPr="00CB04D3" w:rsidRDefault="00D867EB" w:rsidP="00CB04D3">
            <w:pPr>
              <w:overflowPunct/>
              <w:autoSpaceDE/>
              <w:autoSpaceDN/>
              <w:adjustRightInd/>
              <w:spacing w:after="0"/>
              <w:jc w:val="center"/>
              <w:textAlignment w:val="auto"/>
              <w:rPr>
                <w:rFonts w:ascii="Calibri" w:eastAsia="Times New Roman" w:hAnsi="Calibri"/>
                <w:color w:val="000000"/>
                <w:sz w:val="22"/>
                <w:szCs w:val="22"/>
                <w:lang w:val="en-US"/>
              </w:rPr>
            </w:pPr>
            <w:r w:rsidRPr="00CB04D3">
              <w:rPr>
                <w:rFonts w:ascii="Calibri" w:eastAsia="Times New Roman" w:hAnsi="Calibri"/>
                <w:color w:val="000000"/>
                <w:sz w:val="22"/>
                <w:szCs w:val="22"/>
                <w:lang w:val="en-US"/>
              </w:rPr>
              <w:t>16</w:t>
            </w:r>
          </w:p>
        </w:tc>
        <w:tc>
          <w:tcPr>
            <w:tcW w:w="960" w:type="dxa"/>
            <w:shd w:val="clear" w:color="auto" w:fill="auto"/>
            <w:noWrap/>
            <w:vAlign w:val="bottom"/>
            <w:hideMark/>
          </w:tcPr>
          <w:p w14:paraId="2C99FDEE" w14:textId="77777777" w:rsidR="00D867EB" w:rsidRPr="00CB04D3" w:rsidRDefault="00D867EB" w:rsidP="00CB04D3">
            <w:pPr>
              <w:overflowPunct/>
              <w:autoSpaceDE/>
              <w:autoSpaceDN/>
              <w:adjustRightInd/>
              <w:spacing w:after="0"/>
              <w:jc w:val="center"/>
              <w:textAlignment w:val="auto"/>
              <w:rPr>
                <w:rFonts w:ascii="Calibri" w:eastAsia="Times New Roman" w:hAnsi="Calibri"/>
                <w:color w:val="000000"/>
                <w:sz w:val="22"/>
                <w:szCs w:val="22"/>
                <w:lang w:val="en-US"/>
              </w:rPr>
            </w:pPr>
            <w:r w:rsidRPr="00CB04D3">
              <w:rPr>
                <w:rFonts w:ascii="Calibri" w:eastAsia="Times New Roman" w:hAnsi="Calibri"/>
                <w:color w:val="000000"/>
                <w:sz w:val="22"/>
                <w:szCs w:val="22"/>
                <w:lang w:val="en-US"/>
              </w:rPr>
              <w:t>10</w:t>
            </w:r>
          </w:p>
        </w:tc>
        <w:tc>
          <w:tcPr>
            <w:tcW w:w="1742" w:type="dxa"/>
            <w:shd w:val="clear" w:color="auto" w:fill="auto"/>
            <w:noWrap/>
            <w:vAlign w:val="bottom"/>
            <w:hideMark/>
          </w:tcPr>
          <w:p w14:paraId="2AAF60CA" w14:textId="77777777" w:rsidR="00D867EB" w:rsidRPr="00CB04D3" w:rsidRDefault="00D867EB" w:rsidP="00CB04D3">
            <w:pPr>
              <w:overflowPunct/>
              <w:autoSpaceDE/>
              <w:autoSpaceDN/>
              <w:adjustRightInd/>
              <w:spacing w:after="0"/>
              <w:jc w:val="center"/>
              <w:textAlignment w:val="auto"/>
              <w:rPr>
                <w:rFonts w:ascii="Calibri" w:eastAsia="Times New Roman" w:hAnsi="Calibri"/>
                <w:color w:val="FF0000"/>
                <w:sz w:val="22"/>
                <w:szCs w:val="22"/>
                <w:lang w:val="en-US"/>
              </w:rPr>
            </w:pPr>
            <w:r w:rsidRPr="00CB04D3">
              <w:rPr>
                <w:rFonts w:ascii="Calibri" w:eastAsia="Times New Roman" w:hAnsi="Calibri"/>
                <w:color w:val="FF0000"/>
                <w:sz w:val="22"/>
                <w:szCs w:val="22"/>
                <w:lang w:val="en-US"/>
              </w:rPr>
              <w:t>8</w:t>
            </w:r>
            <w:r w:rsidR="00904611" w:rsidRPr="00C44B56">
              <w:rPr>
                <w:rFonts w:ascii="Calibri" w:eastAsia="Times New Roman" w:hAnsi="Calibri"/>
                <w:color w:val="00B050"/>
                <w:sz w:val="22"/>
                <w:szCs w:val="22"/>
                <w:lang w:val="en-US"/>
              </w:rPr>
              <w:t>/8</w:t>
            </w:r>
          </w:p>
        </w:tc>
        <w:tc>
          <w:tcPr>
            <w:tcW w:w="960" w:type="dxa"/>
            <w:shd w:val="clear" w:color="auto" w:fill="auto"/>
            <w:noWrap/>
            <w:vAlign w:val="bottom"/>
            <w:hideMark/>
          </w:tcPr>
          <w:p w14:paraId="2520EA3E" w14:textId="77777777" w:rsidR="00D867EB" w:rsidRPr="00CB04D3" w:rsidRDefault="00D867EB" w:rsidP="00CB04D3">
            <w:pPr>
              <w:overflowPunct/>
              <w:autoSpaceDE/>
              <w:autoSpaceDN/>
              <w:adjustRightInd/>
              <w:spacing w:after="0"/>
              <w:jc w:val="center"/>
              <w:textAlignment w:val="auto"/>
              <w:rPr>
                <w:rFonts w:ascii="Calibri" w:eastAsia="Times New Roman" w:hAnsi="Calibri"/>
                <w:color w:val="000000"/>
                <w:sz w:val="22"/>
                <w:szCs w:val="22"/>
                <w:lang w:val="en-US"/>
              </w:rPr>
            </w:pPr>
            <w:r w:rsidRPr="00CB04D3">
              <w:rPr>
                <w:rFonts w:ascii="Calibri" w:eastAsia="Times New Roman" w:hAnsi="Calibri"/>
                <w:color w:val="000000"/>
                <w:sz w:val="22"/>
                <w:szCs w:val="22"/>
                <w:lang w:val="en-US"/>
              </w:rPr>
              <w:t>7</w:t>
            </w:r>
          </w:p>
        </w:tc>
      </w:tr>
      <w:tr w:rsidR="00D867EB" w:rsidRPr="00CB04D3" w14:paraId="3F6368FB" w14:textId="77777777" w:rsidTr="00113384">
        <w:trPr>
          <w:trHeight w:val="288"/>
          <w:jc w:val="center"/>
        </w:trPr>
        <w:tc>
          <w:tcPr>
            <w:tcW w:w="994" w:type="dxa"/>
            <w:shd w:val="clear" w:color="auto" w:fill="auto"/>
            <w:noWrap/>
            <w:vAlign w:val="bottom"/>
            <w:hideMark/>
          </w:tcPr>
          <w:p w14:paraId="44AD343E" w14:textId="77777777" w:rsidR="00D867EB" w:rsidRPr="00CB04D3" w:rsidRDefault="00D867EB" w:rsidP="00CB04D3">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Type 2</w:t>
            </w:r>
          </w:p>
        </w:tc>
        <w:tc>
          <w:tcPr>
            <w:tcW w:w="960" w:type="dxa"/>
            <w:shd w:val="clear" w:color="auto" w:fill="auto"/>
            <w:noWrap/>
            <w:vAlign w:val="bottom"/>
            <w:hideMark/>
          </w:tcPr>
          <w:p w14:paraId="43BA0704" w14:textId="77777777" w:rsidR="00D867EB" w:rsidRPr="00CB04D3" w:rsidRDefault="00D867EB" w:rsidP="00CB04D3">
            <w:pPr>
              <w:overflowPunct/>
              <w:autoSpaceDE/>
              <w:autoSpaceDN/>
              <w:adjustRightInd/>
              <w:spacing w:after="0"/>
              <w:jc w:val="center"/>
              <w:textAlignment w:val="auto"/>
              <w:rPr>
                <w:rFonts w:ascii="Calibri" w:eastAsia="Times New Roman" w:hAnsi="Calibri"/>
                <w:color w:val="000000"/>
                <w:sz w:val="22"/>
                <w:szCs w:val="22"/>
                <w:lang w:val="en-US"/>
              </w:rPr>
            </w:pPr>
            <w:r w:rsidRPr="00CB04D3">
              <w:rPr>
                <w:rFonts w:ascii="Calibri" w:eastAsia="Times New Roman" w:hAnsi="Calibri"/>
                <w:color w:val="000000"/>
                <w:sz w:val="22"/>
                <w:szCs w:val="22"/>
                <w:lang w:val="en-US"/>
              </w:rPr>
              <w:t>11</w:t>
            </w:r>
          </w:p>
        </w:tc>
        <w:tc>
          <w:tcPr>
            <w:tcW w:w="960" w:type="dxa"/>
            <w:shd w:val="clear" w:color="auto" w:fill="auto"/>
            <w:noWrap/>
            <w:vAlign w:val="bottom"/>
            <w:hideMark/>
          </w:tcPr>
          <w:p w14:paraId="52ABEBC9" w14:textId="77777777" w:rsidR="00D867EB" w:rsidRPr="00CB04D3" w:rsidRDefault="00D867EB" w:rsidP="00CB04D3">
            <w:pPr>
              <w:overflowPunct/>
              <w:autoSpaceDE/>
              <w:autoSpaceDN/>
              <w:adjustRightInd/>
              <w:spacing w:after="0"/>
              <w:jc w:val="center"/>
              <w:textAlignment w:val="auto"/>
              <w:rPr>
                <w:rFonts w:ascii="Calibri" w:eastAsia="Times New Roman" w:hAnsi="Calibri"/>
                <w:sz w:val="22"/>
                <w:szCs w:val="22"/>
                <w:lang w:val="en-US"/>
              </w:rPr>
            </w:pPr>
            <w:r w:rsidRPr="00CB04D3">
              <w:rPr>
                <w:rFonts w:ascii="Calibri" w:eastAsia="Times New Roman" w:hAnsi="Calibri"/>
                <w:sz w:val="22"/>
                <w:szCs w:val="22"/>
                <w:lang w:val="en-US"/>
              </w:rPr>
              <w:t>9</w:t>
            </w:r>
          </w:p>
        </w:tc>
        <w:tc>
          <w:tcPr>
            <w:tcW w:w="1742" w:type="dxa"/>
            <w:shd w:val="clear" w:color="auto" w:fill="auto"/>
            <w:noWrap/>
            <w:vAlign w:val="bottom"/>
            <w:hideMark/>
          </w:tcPr>
          <w:p w14:paraId="288154DD" w14:textId="77777777" w:rsidR="00D867EB" w:rsidRPr="00CB04D3" w:rsidRDefault="00D867EB" w:rsidP="00CB04D3">
            <w:pPr>
              <w:overflowPunct/>
              <w:autoSpaceDE/>
              <w:autoSpaceDN/>
              <w:adjustRightInd/>
              <w:spacing w:after="0"/>
              <w:jc w:val="center"/>
              <w:textAlignment w:val="auto"/>
              <w:rPr>
                <w:rFonts w:ascii="Calibri" w:eastAsia="Times New Roman" w:hAnsi="Calibri"/>
                <w:color w:val="FF0000"/>
                <w:sz w:val="22"/>
                <w:szCs w:val="22"/>
                <w:lang w:val="en-US"/>
              </w:rPr>
            </w:pPr>
            <w:r w:rsidRPr="00CB04D3">
              <w:rPr>
                <w:rFonts w:ascii="Calibri" w:eastAsia="Times New Roman" w:hAnsi="Calibri"/>
                <w:color w:val="FF0000"/>
                <w:sz w:val="22"/>
                <w:szCs w:val="22"/>
                <w:lang w:val="en-US"/>
              </w:rPr>
              <w:t>8</w:t>
            </w:r>
            <w:r w:rsidR="00904611" w:rsidRPr="00AC013E">
              <w:rPr>
                <w:rFonts w:ascii="Calibri" w:eastAsia="Times New Roman" w:hAnsi="Calibri"/>
                <w:color w:val="00B050"/>
                <w:sz w:val="22"/>
                <w:szCs w:val="22"/>
                <w:lang w:val="en-US"/>
              </w:rPr>
              <w:t>/8</w:t>
            </w:r>
          </w:p>
        </w:tc>
        <w:tc>
          <w:tcPr>
            <w:tcW w:w="960" w:type="dxa"/>
            <w:shd w:val="clear" w:color="auto" w:fill="auto"/>
            <w:noWrap/>
            <w:vAlign w:val="bottom"/>
            <w:hideMark/>
          </w:tcPr>
          <w:p w14:paraId="04A169C5" w14:textId="77777777" w:rsidR="00D867EB" w:rsidRPr="00CB04D3" w:rsidRDefault="00D867EB" w:rsidP="00CB04D3">
            <w:pPr>
              <w:overflowPunct/>
              <w:autoSpaceDE/>
              <w:autoSpaceDN/>
              <w:adjustRightInd/>
              <w:spacing w:after="0"/>
              <w:jc w:val="center"/>
              <w:textAlignment w:val="auto"/>
              <w:rPr>
                <w:rFonts w:ascii="Calibri" w:eastAsia="Times New Roman" w:hAnsi="Calibri"/>
                <w:color w:val="000000"/>
                <w:sz w:val="22"/>
                <w:szCs w:val="22"/>
                <w:lang w:val="en-US"/>
              </w:rPr>
            </w:pPr>
            <w:r w:rsidRPr="00CB04D3">
              <w:rPr>
                <w:rFonts w:ascii="Calibri" w:eastAsia="Times New Roman" w:hAnsi="Calibri"/>
                <w:color w:val="000000"/>
                <w:sz w:val="22"/>
                <w:szCs w:val="22"/>
                <w:lang w:val="en-US"/>
              </w:rPr>
              <w:t>7</w:t>
            </w:r>
          </w:p>
        </w:tc>
      </w:tr>
    </w:tbl>
    <w:p w14:paraId="59480341" w14:textId="77777777" w:rsidR="00113384" w:rsidRDefault="00113384" w:rsidP="00113384">
      <w:pPr>
        <w:jc w:val="center"/>
        <w:rPr>
          <w:bCs/>
          <w:sz w:val="22"/>
          <w:szCs w:val="22"/>
        </w:rPr>
      </w:pPr>
      <w:r>
        <w:rPr>
          <w:bCs/>
          <w:sz w:val="22"/>
          <w:szCs w:val="22"/>
        </w:rPr>
        <w:t>*ideally needed bits, in legacy bounded by Type 0 bit budget</w:t>
      </w:r>
    </w:p>
    <w:p w14:paraId="404490D8" w14:textId="41E053E8" w:rsidR="00EA3B93" w:rsidRPr="00EA3B93" w:rsidRDefault="00EA3B93" w:rsidP="00EA3B93">
      <w:pPr>
        <w:pStyle w:val="Caption"/>
        <w:keepNext/>
        <w:jc w:val="center"/>
        <w:rPr>
          <w:lang w:val="en-US"/>
        </w:rPr>
      </w:pPr>
      <w:r>
        <w:t xml:space="preserve">Table </w:t>
      </w:r>
      <w:r w:rsidR="00DB405A">
        <w:fldChar w:fldCharType="begin"/>
      </w:r>
      <w:r w:rsidR="00DB405A">
        <w:instrText xml:space="preserve"> SEQ Table \* ARABIC </w:instrText>
      </w:r>
      <w:r w:rsidR="00DB405A">
        <w:fldChar w:fldCharType="separate"/>
      </w:r>
      <w:r>
        <w:rPr>
          <w:noProof/>
        </w:rPr>
        <w:t>3</w:t>
      </w:r>
      <w:r w:rsidR="00DB405A">
        <w:rPr>
          <w:noProof/>
        </w:rPr>
        <w:fldChar w:fldCharType="end"/>
      </w:r>
      <w:r>
        <w:rPr>
          <w:lang w:val="en-US"/>
        </w:rPr>
        <w:t xml:space="preserve"> – 15Mhz Bandwidth</w:t>
      </w:r>
    </w:p>
    <w:tbl>
      <w:tblPr>
        <w:tblW w:w="5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960"/>
        <w:gridCol w:w="960"/>
        <w:gridCol w:w="1742"/>
        <w:gridCol w:w="960"/>
      </w:tblGrid>
      <w:tr w:rsidR="00EA3B93" w:rsidRPr="00CB04D3" w14:paraId="2E47901A" w14:textId="77777777" w:rsidTr="00812FDD">
        <w:trPr>
          <w:trHeight w:val="288"/>
          <w:jc w:val="center"/>
        </w:trPr>
        <w:tc>
          <w:tcPr>
            <w:tcW w:w="994" w:type="dxa"/>
            <w:shd w:val="clear" w:color="auto" w:fill="auto"/>
            <w:noWrap/>
            <w:vAlign w:val="bottom"/>
            <w:hideMark/>
          </w:tcPr>
          <w:p w14:paraId="587642DA" w14:textId="77777777" w:rsidR="00EA3B93" w:rsidRPr="00CB04D3" w:rsidRDefault="00EA3B93" w:rsidP="00812FDD">
            <w:pPr>
              <w:overflowPunct/>
              <w:autoSpaceDE/>
              <w:autoSpaceDN/>
              <w:adjustRightInd/>
              <w:spacing w:after="0"/>
              <w:jc w:val="center"/>
              <w:textAlignment w:val="auto"/>
              <w:rPr>
                <w:rFonts w:ascii="Calibri" w:eastAsia="Times New Roman" w:hAnsi="Calibri"/>
                <w:b/>
                <w:color w:val="000000"/>
                <w:sz w:val="22"/>
                <w:szCs w:val="22"/>
                <w:lang w:val="en-US"/>
              </w:rPr>
            </w:pPr>
            <w:r>
              <w:rPr>
                <w:rFonts w:ascii="Calibri" w:eastAsia="Times New Roman" w:hAnsi="Calibri"/>
                <w:b/>
                <w:color w:val="000000"/>
                <w:sz w:val="22"/>
                <w:szCs w:val="22"/>
                <w:lang w:val="en-US"/>
              </w:rPr>
              <w:t>Multiple M</w:t>
            </w:r>
          </w:p>
        </w:tc>
        <w:tc>
          <w:tcPr>
            <w:tcW w:w="960" w:type="dxa"/>
            <w:shd w:val="clear" w:color="auto" w:fill="auto"/>
            <w:noWrap/>
            <w:vAlign w:val="bottom"/>
            <w:hideMark/>
          </w:tcPr>
          <w:p w14:paraId="4BEF8627" w14:textId="77777777" w:rsidR="00EA3B93" w:rsidRPr="00CB04D3" w:rsidRDefault="00EA3B93" w:rsidP="00812FDD">
            <w:pPr>
              <w:overflowPunct/>
              <w:autoSpaceDE/>
              <w:autoSpaceDN/>
              <w:adjustRightInd/>
              <w:spacing w:after="0"/>
              <w:jc w:val="center"/>
              <w:textAlignment w:val="auto"/>
              <w:rPr>
                <w:rFonts w:ascii="Calibri" w:eastAsia="Times New Roman" w:hAnsi="Calibri"/>
                <w:b/>
                <w:color w:val="000000"/>
                <w:sz w:val="22"/>
                <w:szCs w:val="22"/>
                <w:lang w:val="en-US"/>
              </w:rPr>
            </w:pPr>
            <w:r>
              <w:rPr>
                <w:rFonts w:ascii="Calibri" w:eastAsia="Times New Roman" w:hAnsi="Calibri"/>
                <w:b/>
                <w:color w:val="000000"/>
                <w:sz w:val="22"/>
                <w:szCs w:val="22"/>
                <w:lang w:val="en-US"/>
              </w:rPr>
              <w:t>Legacy</w:t>
            </w:r>
          </w:p>
        </w:tc>
        <w:tc>
          <w:tcPr>
            <w:tcW w:w="960" w:type="dxa"/>
            <w:shd w:val="clear" w:color="auto" w:fill="auto"/>
            <w:noWrap/>
            <w:vAlign w:val="bottom"/>
            <w:hideMark/>
          </w:tcPr>
          <w:p w14:paraId="3EFA61A8" w14:textId="77777777" w:rsidR="00EA3B93" w:rsidRPr="00CB04D3" w:rsidRDefault="00EA3B93" w:rsidP="00812FDD">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2</w:t>
            </w:r>
            <w:r>
              <w:rPr>
                <w:rFonts w:ascii="Calibri" w:eastAsia="Times New Roman" w:hAnsi="Calibri"/>
                <w:b/>
                <w:color w:val="000000"/>
                <w:sz w:val="22"/>
                <w:szCs w:val="22"/>
                <w:lang w:val="en-US"/>
              </w:rPr>
              <w:t>x</w:t>
            </w:r>
          </w:p>
        </w:tc>
        <w:tc>
          <w:tcPr>
            <w:tcW w:w="1742" w:type="dxa"/>
            <w:shd w:val="clear" w:color="auto" w:fill="auto"/>
            <w:noWrap/>
            <w:vAlign w:val="bottom"/>
            <w:hideMark/>
          </w:tcPr>
          <w:p w14:paraId="26813B8E" w14:textId="77777777" w:rsidR="00EA3B93" w:rsidRPr="00CB04D3" w:rsidRDefault="00EA3B93" w:rsidP="00812FDD">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3</w:t>
            </w:r>
            <w:r>
              <w:rPr>
                <w:rFonts w:ascii="Calibri" w:eastAsia="Times New Roman" w:hAnsi="Calibri"/>
                <w:b/>
                <w:color w:val="000000"/>
                <w:sz w:val="22"/>
                <w:szCs w:val="22"/>
                <w:lang w:val="en-US"/>
              </w:rPr>
              <w:t>x</w:t>
            </w:r>
          </w:p>
        </w:tc>
        <w:tc>
          <w:tcPr>
            <w:tcW w:w="960" w:type="dxa"/>
            <w:shd w:val="clear" w:color="auto" w:fill="auto"/>
            <w:noWrap/>
            <w:vAlign w:val="bottom"/>
            <w:hideMark/>
          </w:tcPr>
          <w:p w14:paraId="46D6820A" w14:textId="77777777" w:rsidR="00EA3B93" w:rsidRPr="00CB04D3" w:rsidRDefault="00EA3B93" w:rsidP="00812FDD">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4</w:t>
            </w:r>
            <w:r>
              <w:rPr>
                <w:rFonts w:ascii="Calibri" w:eastAsia="Times New Roman" w:hAnsi="Calibri"/>
                <w:b/>
                <w:color w:val="000000"/>
                <w:sz w:val="22"/>
                <w:szCs w:val="22"/>
                <w:lang w:val="en-US"/>
              </w:rPr>
              <w:t>x</w:t>
            </w:r>
          </w:p>
        </w:tc>
      </w:tr>
      <w:tr w:rsidR="00113384" w:rsidRPr="00CB04D3" w14:paraId="3FD9F81D" w14:textId="77777777" w:rsidTr="00046AF0">
        <w:trPr>
          <w:trHeight w:val="288"/>
          <w:jc w:val="center"/>
        </w:trPr>
        <w:tc>
          <w:tcPr>
            <w:tcW w:w="994" w:type="dxa"/>
            <w:shd w:val="clear" w:color="auto" w:fill="auto"/>
            <w:noWrap/>
            <w:vAlign w:val="bottom"/>
            <w:hideMark/>
          </w:tcPr>
          <w:p w14:paraId="0A700074" w14:textId="77777777" w:rsidR="00113384" w:rsidRPr="00CB04D3" w:rsidRDefault="00113384" w:rsidP="00113384">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Type 0</w:t>
            </w:r>
          </w:p>
        </w:tc>
        <w:tc>
          <w:tcPr>
            <w:tcW w:w="960" w:type="dxa"/>
            <w:shd w:val="clear" w:color="auto" w:fill="auto"/>
            <w:noWrap/>
          </w:tcPr>
          <w:p w14:paraId="05CE0ECD" w14:textId="50CD6EBD" w:rsidR="00113384" w:rsidRPr="00CB04D3" w:rsidRDefault="00113384" w:rsidP="00113384">
            <w:pPr>
              <w:overflowPunct/>
              <w:autoSpaceDE/>
              <w:autoSpaceDN/>
              <w:adjustRightInd/>
              <w:spacing w:after="0"/>
              <w:jc w:val="center"/>
              <w:textAlignment w:val="auto"/>
              <w:rPr>
                <w:rFonts w:ascii="Calibri" w:eastAsia="Times New Roman" w:hAnsi="Calibri"/>
                <w:color w:val="000000"/>
                <w:sz w:val="22"/>
                <w:szCs w:val="22"/>
                <w:lang w:val="en-US"/>
              </w:rPr>
            </w:pPr>
            <w:r w:rsidRPr="0099369A">
              <w:t>19</w:t>
            </w:r>
          </w:p>
        </w:tc>
        <w:tc>
          <w:tcPr>
            <w:tcW w:w="960" w:type="dxa"/>
            <w:shd w:val="clear" w:color="auto" w:fill="auto"/>
            <w:noWrap/>
          </w:tcPr>
          <w:p w14:paraId="4D1A8BD7" w14:textId="741E2917" w:rsidR="00113384" w:rsidRPr="00113384" w:rsidRDefault="00113384" w:rsidP="00113384">
            <w:pPr>
              <w:overflowPunct/>
              <w:autoSpaceDE/>
              <w:autoSpaceDN/>
              <w:adjustRightInd/>
              <w:spacing w:after="0"/>
              <w:jc w:val="center"/>
              <w:textAlignment w:val="auto"/>
              <w:rPr>
                <w:rFonts w:ascii="Calibri" w:eastAsia="Times New Roman" w:hAnsi="Calibri"/>
                <w:color w:val="00B050"/>
                <w:sz w:val="22"/>
                <w:szCs w:val="22"/>
                <w:lang w:val="en-US"/>
              </w:rPr>
            </w:pPr>
            <w:r w:rsidRPr="00113384">
              <w:rPr>
                <w:color w:val="00B050"/>
              </w:rPr>
              <w:t>10</w:t>
            </w:r>
          </w:p>
        </w:tc>
        <w:tc>
          <w:tcPr>
            <w:tcW w:w="1742" w:type="dxa"/>
            <w:shd w:val="clear" w:color="auto" w:fill="auto"/>
            <w:noWrap/>
          </w:tcPr>
          <w:p w14:paraId="0E7387E2" w14:textId="441B4ECB" w:rsidR="00113384" w:rsidRPr="00CB04D3" w:rsidRDefault="00113384" w:rsidP="00113384">
            <w:pPr>
              <w:overflowPunct/>
              <w:autoSpaceDE/>
              <w:autoSpaceDN/>
              <w:adjustRightInd/>
              <w:spacing w:after="0"/>
              <w:jc w:val="center"/>
              <w:textAlignment w:val="auto"/>
              <w:rPr>
                <w:rFonts w:ascii="Calibri" w:eastAsia="Times New Roman" w:hAnsi="Calibri"/>
                <w:color w:val="000000"/>
                <w:sz w:val="22"/>
                <w:szCs w:val="22"/>
                <w:lang w:val="en-US"/>
              </w:rPr>
            </w:pPr>
            <w:r w:rsidRPr="00113384">
              <w:rPr>
                <w:color w:val="FF0000"/>
              </w:rPr>
              <w:t>7</w:t>
            </w:r>
          </w:p>
        </w:tc>
        <w:tc>
          <w:tcPr>
            <w:tcW w:w="960" w:type="dxa"/>
            <w:shd w:val="clear" w:color="auto" w:fill="auto"/>
            <w:noWrap/>
          </w:tcPr>
          <w:p w14:paraId="0130953D" w14:textId="66AA89E6" w:rsidR="00113384" w:rsidRPr="00CB04D3" w:rsidRDefault="00113384" w:rsidP="00113384">
            <w:pPr>
              <w:overflowPunct/>
              <w:autoSpaceDE/>
              <w:autoSpaceDN/>
              <w:adjustRightInd/>
              <w:spacing w:after="0"/>
              <w:jc w:val="center"/>
              <w:textAlignment w:val="auto"/>
              <w:rPr>
                <w:rFonts w:ascii="Calibri" w:eastAsia="Times New Roman" w:hAnsi="Calibri"/>
                <w:color w:val="000000"/>
                <w:sz w:val="22"/>
                <w:szCs w:val="22"/>
                <w:lang w:val="en-US"/>
              </w:rPr>
            </w:pPr>
            <w:r w:rsidRPr="0099369A">
              <w:t>5</w:t>
            </w:r>
          </w:p>
        </w:tc>
      </w:tr>
      <w:tr w:rsidR="00113384" w:rsidRPr="00CB04D3" w14:paraId="2B5F368A" w14:textId="77777777" w:rsidTr="00AF2553">
        <w:trPr>
          <w:trHeight w:val="288"/>
          <w:jc w:val="center"/>
        </w:trPr>
        <w:tc>
          <w:tcPr>
            <w:tcW w:w="994" w:type="dxa"/>
            <w:shd w:val="clear" w:color="auto" w:fill="auto"/>
            <w:noWrap/>
            <w:vAlign w:val="bottom"/>
            <w:hideMark/>
          </w:tcPr>
          <w:p w14:paraId="281037CB" w14:textId="401C3AF3" w:rsidR="00113384" w:rsidRPr="00CB04D3" w:rsidRDefault="00113384" w:rsidP="00113384">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Type 1</w:t>
            </w:r>
            <w:r>
              <w:rPr>
                <w:rFonts w:ascii="Calibri" w:eastAsia="Times New Roman" w:hAnsi="Calibri"/>
                <w:b/>
                <w:color w:val="000000"/>
                <w:sz w:val="22"/>
                <w:szCs w:val="22"/>
                <w:lang w:val="en-US"/>
              </w:rPr>
              <w:t>*</w:t>
            </w:r>
          </w:p>
        </w:tc>
        <w:tc>
          <w:tcPr>
            <w:tcW w:w="960" w:type="dxa"/>
            <w:shd w:val="clear" w:color="auto" w:fill="auto"/>
            <w:noWrap/>
          </w:tcPr>
          <w:p w14:paraId="11394216" w14:textId="1EDB4FBA" w:rsidR="00113384" w:rsidRPr="00CB04D3" w:rsidRDefault="00113384" w:rsidP="00113384">
            <w:pPr>
              <w:overflowPunct/>
              <w:autoSpaceDE/>
              <w:autoSpaceDN/>
              <w:adjustRightInd/>
              <w:spacing w:after="0"/>
              <w:jc w:val="center"/>
              <w:textAlignment w:val="auto"/>
              <w:rPr>
                <w:rFonts w:ascii="Calibri" w:eastAsia="Times New Roman" w:hAnsi="Calibri"/>
                <w:color w:val="000000"/>
                <w:sz w:val="22"/>
                <w:szCs w:val="22"/>
                <w:lang w:val="en-US"/>
              </w:rPr>
            </w:pPr>
            <w:r w:rsidRPr="00FF1B1E">
              <w:t>22</w:t>
            </w:r>
          </w:p>
        </w:tc>
        <w:tc>
          <w:tcPr>
            <w:tcW w:w="960" w:type="dxa"/>
            <w:shd w:val="clear" w:color="auto" w:fill="auto"/>
            <w:noWrap/>
          </w:tcPr>
          <w:p w14:paraId="5CA90993" w14:textId="5E8E655D" w:rsidR="00113384" w:rsidRPr="00113384" w:rsidRDefault="00113384" w:rsidP="00113384">
            <w:pPr>
              <w:overflowPunct/>
              <w:autoSpaceDE/>
              <w:autoSpaceDN/>
              <w:adjustRightInd/>
              <w:spacing w:after="0"/>
              <w:jc w:val="center"/>
              <w:textAlignment w:val="auto"/>
              <w:rPr>
                <w:rFonts w:ascii="Calibri" w:eastAsia="Times New Roman" w:hAnsi="Calibri"/>
                <w:color w:val="00B050"/>
                <w:sz w:val="22"/>
                <w:szCs w:val="22"/>
                <w:lang w:val="en-US"/>
              </w:rPr>
            </w:pPr>
            <w:r w:rsidRPr="00113384">
              <w:rPr>
                <w:color w:val="00B050"/>
              </w:rPr>
              <w:t>13</w:t>
            </w:r>
          </w:p>
        </w:tc>
        <w:tc>
          <w:tcPr>
            <w:tcW w:w="1742" w:type="dxa"/>
            <w:shd w:val="clear" w:color="auto" w:fill="auto"/>
            <w:noWrap/>
          </w:tcPr>
          <w:p w14:paraId="5BE14676" w14:textId="17D395FA" w:rsidR="00113384" w:rsidRPr="00CB04D3" w:rsidRDefault="00113384" w:rsidP="00113384">
            <w:pPr>
              <w:overflowPunct/>
              <w:autoSpaceDE/>
              <w:autoSpaceDN/>
              <w:adjustRightInd/>
              <w:spacing w:after="0"/>
              <w:jc w:val="center"/>
              <w:textAlignment w:val="auto"/>
              <w:rPr>
                <w:rFonts w:ascii="Calibri" w:eastAsia="Times New Roman" w:hAnsi="Calibri"/>
                <w:color w:val="FF0000"/>
                <w:sz w:val="22"/>
                <w:szCs w:val="22"/>
                <w:lang w:val="en-US"/>
              </w:rPr>
            </w:pPr>
            <w:r w:rsidRPr="00FF1B1E">
              <w:t>10</w:t>
            </w:r>
          </w:p>
        </w:tc>
        <w:tc>
          <w:tcPr>
            <w:tcW w:w="960" w:type="dxa"/>
            <w:shd w:val="clear" w:color="auto" w:fill="auto"/>
            <w:noWrap/>
          </w:tcPr>
          <w:p w14:paraId="6C58F295" w14:textId="2B2D4E98" w:rsidR="00113384" w:rsidRPr="00113384" w:rsidRDefault="00113384" w:rsidP="00113384">
            <w:pPr>
              <w:overflowPunct/>
              <w:autoSpaceDE/>
              <w:autoSpaceDN/>
              <w:adjustRightInd/>
              <w:spacing w:after="0"/>
              <w:jc w:val="center"/>
              <w:textAlignment w:val="auto"/>
              <w:rPr>
                <w:rFonts w:ascii="Calibri" w:eastAsia="Times New Roman" w:hAnsi="Calibri"/>
                <w:color w:val="FF0000"/>
                <w:sz w:val="22"/>
                <w:szCs w:val="22"/>
                <w:lang w:val="en-US"/>
              </w:rPr>
            </w:pPr>
            <w:r w:rsidRPr="00113384">
              <w:rPr>
                <w:color w:val="FF0000"/>
              </w:rPr>
              <w:t>8</w:t>
            </w:r>
          </w:p>
        </w:tc>
      </w:tr>
      <w:tr w:rsidR="00113384" w:rsidRPr="00CB04D3" w14:paraId="377F01CC" w14:textId="77777777" w:rsidTr="009871D5">
        <w:trPr>
          <w:trHeight w:val="288"/>
          <w:jc w:val="center"/>
        </w:trPr>
        <w:tc>
          <w:tcPr>
            <w:tcW w:w="994" w:type="dxa"/>
            <w:shd w:val="clear" w:color="auto" w:fill="auto"/>
            <w:noWrap/>
            <w:vAlign w:val="bottom"/>
            <w:hideMark/>
          </w:tcPr>
          <w:p w14:paraId="7EBC2212" w14:textId="77777777" w:rsidR="00113384" w:rsidRPr="00CB04D3" w:rsidRDefault="00113384" w:rsidP="00113384">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Type 2</w:t>
            </w:r>
          </w:p>
        </w:tc>
        <w:tc>
          <w:tcPr>
            <w:tcW w:w="960" w:type="dxa"/>
            <w:shd w:val="clear" w:color="auto" w:fill="auto"/>
            <w:noWrap/>
          </w:tcPr>
          <w:p w14:paraId="127419DB" w14:textId="4C697153" w:rsidR="00113384" w:rsidRPr="00CB04D3" w:rsidRDefault="00113384" w:rsidP="00113384">
            <w:pPr>
              <w:overflowPunct/>
              <w:autoSpaceDE/>
              <w:autoSpaceDN/>
              <w:adjustRightInd/>
              <w:spacing w:after="0"/>
              <w:jc w:val="center"/>
              <w:textAlignment w:val="auto"/>
              <w:rPr>
                <w:rFonts w:ascii="Calibri" w:eastAsia="Times New Roman" w:hAnsi="Calibri"/>
                <w:color w:val="000000"/>
                <w:sz w:val="22"/>
                <w:szCs w:val="22"/>
                <w:lang w:val="en-US"/>
              </w:rPr>
            </w:pPr>
            <w:r w:rsidRPr="00A15BAC">
              <w:t>12</w:t>
            </w:r>
          </w:p>
        </w:tc>
        <w:tc>
          <w:tcPr>
            <w:tcW w:w="960" w:type="dxa"/>
            <w:shd w:val="clear" w:color="auto" w:fill="auto"/>
            <w:noWrap/>
          </w:tcPr>
          <w:p w14:paraId="0B10B037" w14:textId="042D617C" w:rsidR="00113384" w:rsidRPr="00113384" w:rsidRDefault="00113384" w:rsidP="00113384">
            <w:pPr>
              <w:overflowPunct/>
              <w:autoSpaceDE/>
              <w:autoSpaceDN/>
              <w:adjustRightInd/>
              <w:spacing w:after="0"/>
              <w:jc w:val="center"/>
              <w:textAlignment w:val="auto"/>
              <w:rPr>
                <w:rFonts w:ascii="Calibri" w:eastAsia="Times New Roman" w:hAnsi="Calibri"/>
                <w:color w:val="00B050"/>
                <w:sz w:val="22"/>
                <w:szCs w:val="22"/>
                <w:lang w:val="en-US"/>
              </w:rPr>
            </w:pPr>
            <w:r w:rsidRPr="00113384">
              <w:rPr>
                <w:color w:val="00B050"/>
              </w:rPr>
              <w:t>10</w:t>
            </w:r>
          </w:p>
        </w:tc>
        <w:tc>
          <w:tcPr>
            <w:tcW w:w="1742" w:type="dxa"/>
            <w:shd w:val="clear" w:color="auto" w:fill="auto"/>
            <w:noWrap/>
          </w:tcPr>
          <w:p w14:paraId="1A44F6AA" w14:textId="5C018DD7" w:rsidR="00113384" w:rsidRPr="00CB04D3" w:rsidRDefault="00113384" w:rsidP="00113384">
            <w:pPr>
              <w:overflowPunct/>
              <w:autoSpaceDE/>
              <w:autoSpaceDN/>
              <w:adjustRightInd/>
              <w:spacing w:after="0"/>
              <w:jc w:val="center"/>
              <w:textAlignment w:val="auto"/>
              <w:rPr>
                <w:rFonts w:ascii="Calibri" w:eastAsia="Times New Roman" w:hAnsi="Calibri"/>
                <w:color w:val="FF0000"/>
                <w:sz w:val="22"/>
                <w:szCs w:val="22"/>
                <w:lang w:val="en-US"/>
              </w:rPr>
            </w:pPr>
            <w:r w:rsidRPr="00A15BAC">
              <w:t>9</w:t>
            </w:r>
          </w:p>
        </w:tc>
        <w:tc>
          <w:tcPr>
            <w:tcW w:w="960" w:type="dxa"/>
            <w:shd w:val="clear" w:color="auto" w:fill="auto"/>
            <w:noWrap/>
          </w:tcPr>
          <w:p w14:paraId="62B79293" w14:textId="42AB48FF" w:rsidR="00113384" w:rsidRPr="00113384" w:rsidRDefault="00113384" w:rsidP="00113384">
            <w:pPr>
              <w:overflowPunct/>
              <w:autoSpaceDE/>
              <w:autoSpaceDN/>
              <w:adjustRightInd/>
              <w:spacing w:after="0"/>
              <w:jc w:val="center"/>
              <w:textAlignment w:val="auto"/>
              <w:rPr>
                <w:rFonts w:ascii="Calibri" w:eastAsia="Times New Roman" w:hAnsi="Calibri"/>
                <w:color w:val="FF0000"/>
                <w:sz w:val="22"/>
                <w:szCs w:val="22"/>
                <w:lang w:val="en-US"/>
              </w:rPr>
            </w:pPr>
            <w:r w:rsidRPr="00113384">
              <w:rPr>
                <w:color w:val="FF0000"/>
              </w:rPr>
              <w:t>8</w:t>
            </w:r>
          </w:p>
        </w:tc>
      </w:tr>
    </w:tbl>
    <w:p w14:paraId="438B7D05" w14:textId="77777777" w:rsidR="00113384" w:rsidRDefault="00113384" w:rsidP="00113384">
      <w:pPr>
        <w:jc w:val="center"/>
        <w:rPr>
          <w:bCs/>
          <w:sz w:val="22"/>
          <w:szCs w:val="22"/>
        </w:rPr>
      </w:pPr>
      <w:r>
        <w:rPr>
          <w:bCs/>
          <w:sz w:val="22"/>
          <w:szCs w:val="22"/>
        </w:rPr>
        <w:t>*ideally needed bits, in legacy bounded by Type 0 bit budget</w:t>
      </w:r>
    </w:p>
    <w:p w14:paraId="06364188" w14:textId="77777777" w:rsidR="00770875" w:rsidRDefault="00770875" w:rsidP="00770875">
      <w:pPr>
        <w:pStyle w:val="Caption"/>
        <w:keepNext/>
        <w:jc w:val="center"/>
      </w:pPr>
      <w:r>
        <w:t xml:space="preserve">Table </w:t>
      </w:r>
      <w:r w:rsidR="00DB405A">
        <w:fldChar w:fldCharType="begin"/>
      </w:r>
      <w:r w:rsidR="00DB405A">
        <w:instrText xml:space="preserve"> SEQ Table \* ARABIC </w:instrText>
      </w:r>
      <w:r w:rsidR="00DB405A">
        <w:fldChar w:fldCharType="separate"/>
      </w:r>
      <w:r w:rsidR="00EA3B93">
        <w:rPr>
          <w:noProof/>
        </w:rPr>
        <w:t>4</w:t>
      </w:r>
      <w:r w:rsidR="00DB405A">
        <w:rPr>
          <w:noProof/>
        </w:rPr>
        <w:fldChar w:fldCharType="end"/>
      </w:r>
      <w:r>
        <w:rPr>
          <w:lang w:val="en-US"/>
        </w:rPr>
        <w:t xml:space="preserve"> - 20MHz bandwidth</w:t>
      </w:r>
    </w:p>
    <w:tbl>
      <w:tblPr>
        <w:tblW w:w="4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960"/>
        <w:gridCol w:w="960"/>
        <w:gridCol w:w="960"/>
        <w:gridCol w:w="960"/>
      </w:tblGrid>
      <w:tr w:rsidR="00770875" w:rsidRPr="00CB04D3" w14:paraId="0EF46C44" w14:textId="77777777" w:rsidTr="00770875">
        <w:trPr>
          <w:trHeight w:val="288"/>
          <w:jc w:val="center"/>
        </w:trPr>
        <w:tc>
          <w:tcPr>
            <w:tcW w:w="994" w:type="dxa"/>
            <w:shd w:val="clear" w:color="auto" w:fill="auto"/>
            <w:noWrap/>
            <w:vAlign w:val="bottom"/>
            <w:hideMark/>
          </w:tcPr>
          <w:p w14:paraId="6A7CBDDE" w14:textId="77777777" w:rsidR="00770875" w:rsidRPr="00CB04D3" w:rsidRDefault="00770875" w:rsidP="00CB04D3">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Multiple</w:t>
            </w:r>
          </w:p>
        </w:tc>
        <w:tc>
          <w:tcPr>
            <w:tcW w:w="960" w:type="dxa"/>
            <w:shd w:val="clear" w:color="auto" w:fill="auto"/>
            <w:noWrap/>
            <w:vAlign w:val="bottom"/>
            <w:hideMark/>
          </w:tcPr>
          <w:p w14:paraId="4E8CE815" w14:textId="77777777" w:rsidR="00770875" w:rsidRPr="00CB04D3" w:rsidRDefault="005318EE" w:rsidP="00CB04D3">
            <w:pPr>
              <w:overflowPunct/>
              <w:autoSpaceDE/>
              <w:autoSpaceDN/>
              <w:adjustRightInd/>
              <w:spacing w:after="0"/>
              <w:jc w:val="center"/>
              <w:textAlignment w:val="auto"/>
              <w:rPr>
                <w:rFonts w:ascii="Calibri" w:eastAsia="Times New Roman" w:hAnsi="Calibri"/>
                <w:b/>
                <w:color w:val="000000"/>
                <w:sz w:val="22"/>
                <w:szCs w:val="22"/>
                <w:lang w:val="en-US"/>
              </w:rPr>
            </w:pPr>
            <w:r>
              <w:rPr>
                <w:rFonts w:ascii="Calibri" w:eastAsia="Times New Roman" w:hAnsi="Calibri"/>
                <w:b/>
                <w:color w:val="000000"/>
                <w:sz w:val="22"/>
                <w:szCs w:val="22"/>
                <w:lang w:val="en-US"/>
              </w:rPr>
              <w:t>Legacy</w:t>
            </w:r>
          </w:p>
        </w:tc>
        <w:tc>
          <w:tcPr>
            <w:tcW w:w="960" w:type="dxa"/>
            <w:shd w:val="clear" w:color="auto" w:fill="auto"/>
            <w:noWrap/>
            <w:vAlign w:val="bottom"/>
            <w:hideMark/>
          </w:tcPr>
          <w:p w14:paraId="0EB03FD4" w14:textId="77777777" w:rsidR="00770875" w:rsidRPr="00CB04D3" w:rsidRDefault="00770875" w:rsidP="00CB04D3">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2</w:t>
            </w:r>
            <w:r w:rsidR="005318EE">
              <w:rPr>
                <w:rFonts w:ascii="Calibri" w:eastAsia="Times New Roman" w:hAnsi="Calibri"/>
                <w:b/>
                <w:color w:val="000000"/>
                <w:sz w:val="22"/>
                <w:szCs w:val="22"/>
                <w:lang w:val="en-US"/>
              </w:rPr>
              <w:t>x</w:t>
            </w:r>
          </w:p>
        </w:tc>
        <w:tc>
          <w:tcPr>
            <w:tcW w:w="960" w:type="dxa"/>
            <w:shd w:val="clear" w:color="auto" w:fill="auto"/>
            <w:noWrap/>
            <w:vAlign w:val="bottom"/>
            <w:hideMark/>
          </w:tcPr>
          <w:p w14:paraId="1A8D6576" w14:textId="77777777" w:rsidR="00770875" w:rsidRPr="00CB04D3" w:rsidRDefault="00770875" w:rsidP="00CB04D3">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3</w:t>
            </w:r>
            <w:r w:rsidR="005318EE">
              <w:rPr>
                <w:rFonts w:ascii="Calibri" w:eastAsia="Times New Roman" w:hAnsi="Calibri"/>
                <w:b/>
                <w:color w:val="000000"/>
                <w:sz w:val="22"/>
                <w:szCs w:val="22"/>
                <w:lang w:val="en-US"/>
              </w:rPr>
              <w:t>x</w:t>
            </w:r>
          </w:p>
        </w:tc>
        <w:tc>
          <w:tcPr>
            <w:tcW w:w="960" w:type="dxa"/>
            <w:shd w:val="clear" w:color="auto" w:fill="auto"/>
            <w:noWrap/>
            <w:vAlign w:val="bottom"/>
            <w:hideMark/>
          </w:tcPr>
          <w:p w14:paraId="3D7A113F" w14:textId="77777777" w:rsidR="00770875" w:rsidRPr="00CB04D3" w:rsidRDefault="00770875" w:rsidP="00CB04D3">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4</w:t>
            </w:r>
            <w:r w:rsidR="005318EE">
              <w:rPr>
                <w:rFonts w:ascii="Calibri" w:eastAsia="Times New Roman" w:hAnsi="Calibri"/>
                <w:b/>
                <w:color w:val="000000"/>
                <w:sz w:val="22"/>
                <w:szCs w:val="22"/>
                <w:lang w:val="en-US"/>
              </w:rPr>
              <w:t>x</w:t>
            </w:r>
          </w:p>
        </w:tc>
      </w:tr>
      <w:tr w:rsidR="00770875" w:rsidRPr="00CB04D3" w14:paraId="1F3501C8" w14:textId="77777777" w:rsidTr="00770875">
        <w:trPr>
          <w:trHeight w:val="288"/>
          <w:jc w:val="center"/>
        </w:trPr>
        <w:tc>
          <w:tcPr>
            <w:tcW w:w="994" w:type="dxa"/>
            <w:shd w:val="clear" w:color="auto" w:fill="auto"/>
            <w:noWrap/>
            <w:vAlign w:val="bottom"/>
            <w:hideMark/>
          </w:tcPr>
          <w:p w14:paraId="51EA2007" w14:textId="77777777" w:rsidR="00770875" w:rsidRPr="00CB04D3" w:rsidRDefault="00770875" w:rsidP="00CB04D3">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Type 0</w:t>
            </w:r>
          </w:p>
        </w:tc>
        <w:tc>
          <w:tcPr>
            <w:tcW w:w="960" w:type="dxa"/>
            <w:shd w:val="clear" w:color="auto" w:fill="auto"/>
            <w:noWrap/>
            <w:vAlign w:val="bottom"/>
            <w:hideMark/>
          </w:tcPr>
          <w:p w14:paraId="1DDB96A5" w14:textId="77777777" w:rsidR="00770875" w:rsidRPr="00CB04D3" w:rsidRDefault="00770875" w:rsidP="00CB04D3">
            <w:pPr>
              <w:overflowPunct/>
              <w:autoSpaceDE/>
              <w:autoSpaceDN/>
              <w:adjustRightInd/>
              <w:spacing w:after="0"/>
              <w:jc w:val="center"/>
              <w:textAlignment w:val="auto"/>
              <w:rPr>
                <w:rFonts w:ascii="Calibri" w:eastAsia="Times New Roman" w:hAnsi="Calibri"/>
                <w:color w:val="000000"/>
                <w:sz w:val="22"/>
                <w:szCs w:val="22"/>
                <w:lang w:val="en-US"/>
              </w:rPr>
            </w:pPr>
            <w:r w:rsidRPr="00CB04D3">
              <w:rPr>
                <w:rFonts w:ascii="Calibri" w:eastAsia="Times New Roman" w:hAnsi="Calibri"/>
                <w:color w:val="000000"/>
                <w:sz w:val="22"/>
                <w:szCs w:val="22"/>
                <w:lang w:val="en-US"/>
              </w:rPr>
              <w:t>25</w:t>
            </w:r>
          </w:p>
        </w:tc>
        <w:tc>
          <w:tcPr>
            <w:tcW w:w="960" w:type="dxa"/>
            <w:shd w:val="clear" w:color="auto" w:fill="auto"/>
            <w:noWrap/>
            <w:vAlign w:val="bottom"/>
            <w:hideMark/>
          </w:tcPr>
          <w:p w14:paraId="0C2EF337" w14:textId="77777777" w:rsidR="00770875" w:rsidRPr="00C44B56" w:rsidRDefault="00770875" w:rsidP="00CB04D3">
            <w:pPr>
              <w:overflowPunct/>
              <w:autoSpaceDE/>
              <w:autoSpaceDN/>
              <w:adjustRightInd/>
              <w:spacing w:after="0"/>
              <w:jc w:val="center"/>
              <w:textAlignment w:val="auto"/>
              <w:rPr>
                <w:rFonts w:ascii="Calibri" w:eastAsia="Times New Roman" w:hAnsi="Calibri"/>
                <w:color w:val="00B050"/>
                <w:sz w:val="22"/>
                <w:szCs w:val="22"/>
                <w:lang w:val="en-US"/>
              </w:rPr>
            </w:pPr>
            <w:r w:rsidRPr="00C44B56">
              <w:rPr>
                <w:rFonts w:ascii="Calibri" w:eastAsia="Times New Roman" w:hAnsi="Calibri"/>
                <w:color w:val="00B050"/>
                <w:sz w:val="22"/>
                <w:szCs w:val="22"/>
                <w:lang w:val="en-US"/>
              </w:rPr>
              <w:t>13</w:t>
            </w:r>
          </w:p>
        </w:tc>
        <w:tc>
          <w:tcPr>
            <w:tcW w:w="960" w:type="dxa"/>
            <w:shd w:val="clear" w:color="auto" w:fill="auto"/>
            <w:noWrap/>
            <w:vAlign w:val="bottom"/>
            <w:hideMark/>
          </w:tcPr>
          <w:p w14:paraId="00352C19" w14:textId="77777777" w:rsidR="00770875" w:rsidRPr="00CB04D3" w:rsidRDefault="00770875" w:rsidP="00CB04D3">
            <w:pPr>
              <w:overflowPunct/>
              <w:autoSpaceDE/>
              <w:autoSpaceDN/>
              <w:adjustRightInd/>
              <w:spacing w:after="0"/>
              <w:jc w:val="center"/>
              <w:textAlignment w:val="auto"/>
              <w:rPr>
                <w:rFonts w:ascii="Calibri" w:eastAsia="Times New Roman" w:hAnsi="Calibri"/>
                <w:color w:val="FF0000"/>
                <w:sz w:val="22"/>
                <w:szCs w:val="22"/>
                <w:lang w:val="en-US"/>
              </w:rPr>
            </w:pPr>
            <w:r w:rsidRPr="00CB04D3">
              <w:rPr>
                <w:rFonts w:ascii="Calibri" w:eastAsia="Times New Roman" w:hAnsi="Calibri"/>
                <w:color w:val="FF0000"/>
                <w:sz w:val="22"/>
                <w:szCs w:val="22"/>
                <w:lang w:val="en-US"/>
              </w:rPr>
              <w:t>9</w:t>
            </w:r>
          </w:p>
        </w:tc>
        <w:tc>
          <w:tcPr>
            <w:tcW w:w="960" w:type="dxa"/>
            <w:shd w:val="clear" w:color="auto" w:fill="auto"/>
            <w:noWrap/>
            <w:vAlign w:val="bottom"/>
            <w:hideMark/>
          </w:tcPr>
          <w:p w14:paraId="12E96785" w14:textId="77777777" w:rsidR="00770875" w:rsidRPr="00CB04D3" w:rsidRDefault="00770875" w:rsidP="00CB04D3">
            <w:pPr>
              <w:overflowPunct/>
              <w:autoSpaceDE/>
              <w:autoSpaceDN/>
              <w:adjustRightInd/>
              <w:spacing w:after="0"/>
              <w:jc w:val="center"/>
              <w:textAlignment w:val="auto"/>
              <w:rPr>
                <w:rFonts w:ascii="Calibri" w:eastAsia="Times New Roman" w:hAnsi="Calibri"/>
                <w:color w:val="000000"/>
                <w:sz w:val="22"/>
                <w:szCs w:val="22"/>
                <w:lang w:val="en-US"/>
              </w:rPr>
            </w:pPr>
            <w:r w:rsidRPr="00CB04D3">
              <w:rPr>
                <w:rFonts w:ascii="Calibri" w:eastAsia="Times New Roman" w:hAnsi="Calibri"/>
                <w:color w:val="000000"/>
                <w:sz w:val="22"/>
                <w:szCs w:val="22"/>
                <w:lang w:val="en-US"/>
              </w:rPr>
              <w:t>7</w:t>
            </w:r>
          </w:p>
        </w:tc>
      </w:tr>
      <w:tr w:rsidR="00770875" w:rsidRPr="00CB04D3" w14:paraId="4B33B484" w14:textId="77777777" w:rsidTr="00770875">
        <w:trPr>
          <w:trHeight w:val="288"/>
          <w:jc w:val="center"/>
        </w:trPr>
        <w:tc>
          <w:tcPr>
            <w:tcW w:w="994" w:type="dxa"/>
            <w:shd w:val="clear" w:color="auto" w:fill="auto"/>
            <w:noWrap/>
            <w:vAlign w:val="bottom"/>
            <w:hideMark/>
          </w:tcPr>
          <w:p w14:paraId="4F921ACC" w14:textId="543DFCAC" w:rsidR="00770875" w:rsidRPr="00CB04D3" w:rsidRDefault="00770875" w:rsidP="00CB04D3">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Type 1</w:t>
            </w:r>
            <w:r w:rsidR="00113384">
              <w:rPr>
                <w:rFonts w:ascii="Calibri" w:eastAsia="Times New Roman" w:hAnsi="Calibri"/>
                <w:b/>
                <w:color w:val="000000"/>
                <w:sz w:val="22"/>
                <w:szCs w:val="22"/>
                <w:lang w:val="en-US"/>
              </w:rPr>
              <w:t>*</w:t>
            </w:r>
          </w:p>
        </w:tc>
        <w:tc>
          <w:tcPr>
            <w:tcW w:w="960" w:type="dxa"/>
            <w:shd w:val="clear" w:color="auto" w:fill="auto"/>
            <w:noWrap/>
            <w:vAlign w:val="bottom"/>
            <w:hideMark/>
          </w:tcPr>
          <w:p w14:paraId="331AD88E" w14:textId="77777777" w:rsidR="00770875" w:rsidRPr="00CB04D3" w:rsidRDefault="00770875" w:rsidP="00CB04D3">
            <w:pPr>
              <w:overflowPunct/>
              <w:autoSpaceDE/>
              <w:autoSpaceDN/>
              <w:adjustRightInd/>
              <w:spacing w:after="0"/>
              <w:jc w:val="center"/>
              <w:textAlignment w:val="auto"/>
              <w:rPr>
                <w:rFonts w:ascii="Calibri" w:eastAsia="Times New Roman" w:hAnsi="Calibri"/>
                <w:color w:val="000000"/>
                <w:sz w:val="22"/>
                <w:szCs w:val="22"/>
                <w:lang w:val="en-US"/>
              </w:rPr>
            </w:pPr>
            <w:r w:rsidRPr="00CB04D3">
              <w:rPr>
                <w:rFonts w:ascii="Calibri" w:eastAsia="Times New Roman" w:hAnsi="Calibri"/>
                <w:color w:val="000000"/>
                <w:sz w:val="22"/>
                <w:szCs w:val="22"/>
                <w:lang w:val="en-US"/>
              </w:rPr>
              <w:t>28</w:t>
            </w:r>
          </w:p>
        </w:tc>
        <w:tc>
          <w:tcPr>
            <w:tcW w:w="960" w:type="dxa"/>
            <w:shd w:val="clear" w:color="auto" w:fill="auto"/>
            <w:noWrap/>
            <w:vAlign w:val="bottom"/>
            <w:hideMark/>
          </w:tcPr>
          <w:p w14:paraId="27F28E43" w14:textId="77777777" w:rsidR="00770875" w:rsidRPr="00C44B56" w:rsidRDefault="00770875" w:rsidP="00CB04D3">
            <w:pPr>
              <w:overflowPunct/>
              <w:autoSpaceDE/>
              <w:autoSpaceDN/>
              <w:adjustRightInd/>
              <w:spacing w:after="0"/>
              <w:jc w:val="center"/>
              <w:textAlignment w:val="auto"/>
              <w:rPr>
                <w:rFonts w:ascii="Calibri" w:eastAsia="Times New Roman" w:hAnsi="Calibri"/>
                <w:color w:val="00B050"/>
                <w:sz w:val="22"/>
                <w:szCs w:val="22"/>
                <w:lang w:val="en-US"/>
              </w:rPr>
            </w:pPr>
            <w:r w:rsidRPr="00C44B56">
              <w:rPr>
                <w:rFonts w:ascii="Calibri" w:eastAsia="Times New Roman" w:hAnsi="Calibri"/>
                <w:color w:val="00B050"/>
                <w:sz w:val="22"/>
                <w:szCs w:val="22"/>
                <w:lang w:val="en-US"/>
              </w:rPr>
              <w:t>16</w:t>
            </w:r>
          </w:p>
        </w:tc>
        <w:tc>
          <w:tcPr>
            <w:tcW w:w="960" w:type="dxa"/>
            <w:shd w:val="clear" w:color="auto" w:fill="auto"/>
            <w:noWrap/>
            <w:vAlign w:val="bottom"/>
            <w:hideMark/>
          </w:tcPr>
          <w:p w14:paraId="1F486F8B" w14:textId="77777777" w:rsidR="00770875" w:rsidRPr="00CB04D3" w:rsidRDefault="00770875" w:rsidP="00CB04D3">
            <w:pPr>
              <w:overflowPunct/>
              <w:autoSpaceDE/>
              <w:autoSpaceDN/>
              <w:adjustRightInd/>
              <w:spacing w:after="0"/>
              <w:jc w:val="center"/>
              <w:textAlignment w:val="auto"/>
              <w:rPr>
                <w:rFonts w:ascii="Calibri" w:eastAsia="Times New Roman" w:hAnsi="Calibri"/>
                <w:color w:val="000000"/>
                <w:sz w:val="22"/>
                <w:szCs w:val="22"/>
                <w:lang w:val="en-US"/>
              </w:rPr>
            </w:pPr>
            <w:r w:rsidRPr="00CB04D3">
              <w:rPr>
                <w:rFonts w:ascii="Calibri" w:eastAsia="Times New Roman" w:hAnsi="Calibri"/>
                <w:color w:val="000000"/>
                <w:sz w:val="22"/>
                <w:szCs w:val="22"/>
                <w:lang w:val="en-US"/>
              </w:rPr>
              <w:t>12</w:t>
            </w:r>
          </w:p>
        </w:tc>
        <w:tc>
          <w:tcPr>
            <w:tcW w:w="960" w:type="dxa"/>
            <w:shd w:val="clear" w:color="auto" w:fill="auto"/>
            <w:noWrap/>
            <w:vAlign w:val="bottom"/>
            <w:hideMark/>
          </w:tcPr>
          <w:p w14:paraId="38EBDABF" w14:textId="77777777" w:rsidR="00770875" w:rsidRPr="00CB04D3" w:rsidRDefault="00770875" w:rsidP="00CB04D3">
            <w:pPr>
              <w:overflowPunct/>
              <w:autoSpaceDE/>
              <w:autoSpaceDN/>
              <w:adjustRightInd/>
              <w:spacing w:after="0"/>
              <w:jc w:val="center"/>
              <w:textAlignment w:val="auto"/>
              <w:rPr>
                <w:rFonts w:ascii="Calibri" w:eastAsia="Times New Roman" w:hAnsi="Calibri"/>
                <w:color w:val="FF0000"/>
                <w:sz w:val="22"/>
                <w:szCs w:val="22"/>
                <w:lang w:val="en-US"/>
              </w:rPr>
            </w:pPr>
            <w:r w:rsidRPr="00CB04D3">
              <w:rPr>
                <w:rFonts w:ascii="Calibri" w:eastAsia="Times New Roman" w:hAnsi="Calibri"/>
                <w:color w:val="FF0000"/>
                <w:sz w:val="22"/>
                <w:szCs w:val="22"/>
                <w:lang w:val="en-US"/>
              </w:rPr>
              <w:t>10</w:t>
            </w:r>
          </w:p>
        </w:tc>
      </w:tr>
      <w:tr w:rsidR="00770875" w:rsidRPr="00CB04D3" w14:paraId="4A2CF436" w14:textId="77777777" w:rsidTr="00770875">
        <w:trPr>
          <w:trHeight w:val="288"/>
          <w:jc w:val="center"/>
        </w:trPr>
        <w:tc>
          <w:tcPr>
            <w:tcW w:w="994" w:type="dxa"/>
            <w:shd w:val="clear" w:color="auto" w:fill="auto"/>
            <w:noWrap/>
            <w:vAlign w:val="bottom"/>
            <w:hideMark/>
          </w:tcPr>
          <w:p w14:paraId="19A111B5" w14:textId="77777777" w:rsidR="00770875" w:rsidRPr="00CB04D3" w:rsidRDefault="00770875" w:rsidP="00CB04D3">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Type 2</w:t>
            </w:r>
          </w:p>
        </w:tc>
        <w:tc>
          <w:tcPr>
            <w:tcW w:w="960" w:type="dxa"/>
            <w:shd w:val="clear" w:color="auto" w:fill="auto"/>
            <w:noWrap/>
            <w:vAlign w:val="bottom"/>
            <w:hideMark/>
          </w:tcPr>
          <w:p w14:paraId="533119DB" w14:textId="77777777" w:rsidR="00770875" w:rsidRPr="00CB04D3" w:rsidRDefault="00770875" w:rsidP="00CB04D3">
            <w:pPr>
              <w:overflowPunct/>
              <w:autoSpaceDE/>
              <w:autoSpaceDN/>
              <w:adjustRightInd/>
              <w:spacing w:after="0"/>
              <w:jc w:val="center"/>
              <w:textAlignment w:val="auto"/>
              <w:rPr>
                <w:rFonts w:ascii="Calibri" w:eastAsia="Times New Roman" w:hAnsi="Calibri"/>
                <w:color w:val="000000"/>
                <w:sz w:val="22"/>
                <w:szCs w:val="22"/>
                <w:lang w:val="en-US"/>
              </w:rPr>
            </w:pPr>
            <w:r w:rsidRPr="00CB04D3">
              <w:rPr>
                <w:rFonts w:ascii="Calibri" w:eastAsia="Times New Roman" w:hAnsi="Calibri"/>
                <w:color w:val="000000"/>
                <w:sz w:val="22"/>
                <w:szCs w:val="22"/>
                <w:lang w:val="en-US"/>
              </w:rPr>
              <w:t>13</w:t>
            </w:r>
          </w:p>
        </w:tc>
        <w:tc>
          <w:tcPr>
            <w:tcW w:w="960" w:type="dxa"/>
            <w:shd w:val="clear" w:color="auto" w:fill="auto"/>
            <w:noWrap/>
            <w:vAlign w:val="bottom"/>
            <w:hideMark/>
          </w:tcPr>
          <w:p w14:paraId="1DB9BCE1" w14:textId="77777777" w:rsidR="00770875" w:rsidRPr="00C44B56" w:rsidRDefault="00770875" w:rsidP="00CB04D3">
            <w:pPr>
              <w:overflowPunct/>
              <w:autoSpaceDE/>
              <w:autoSpaceDN/>
              <w:adjustRightInd/>
              <w:spacing w:after="0"/>
              <w:jc w:val="center"/>
              <w:textAlignment w:val="auto"/>
              <w:rPr>
                <w:rFonts w:ascii="Calibri" w:eastAsia="Times New Roman" w:hAnsi="Calibri"/>
                <w:color w:val="00B050"/>
                <w:sz w:val="22"/>
                <w:szCs w:val="22"/>
                <w:lang w:val="en-US"/>
              </w:rPr>
            </w:pPr>
            <w:r w:rsidRPr="00C44B56">
              <w:rPr>
                <w:rFonts w:ascii="Calibri" w:eastAsia="Times New Roman" w:hAnsi="Calibri"/>
                <w:color w:val="00B050"/>
                <w:sz w:val="22"/>
                <w:szCs w:val="22"/>
                <w:lang w:val="en-US"/>
              </w:rPr>
              <w:t>11</w:t>
            </w:r>
          </w:p>
        </w:tc>
        <w:tc>
          <w:tcPr>
            <w:tcW w:w="960" w:type="dxa"/>
            <w:shd w:val="clear" w:color="auto" w:fill="auto"/>
            <w:noWrap/>
            <w:vAlign w:val="bottom"/>
            <w:hideMark/>
          </w:tcPr>
          <w:p w14:paraId="798FC0CD" w14:textId="77777777" w:rsidR="00770875" w:rsidRPr="00CB04D3" w:rsidRDefault="00770875" w:rsidP="00CB04D3">
            <w:pPr>
              <w:overflowPunct/>
              <w:autoSpaceDE/>
              <w:autoSpaceDN/>
              <w:adjustRightInd/>
              <w:spacing w:after="0"/>
              <w:jc w:val="center"/>
              <w:textAlignment w:val="auto"/>
              <w:rPr>
                <w:rFonts w:ascii="Calibri" w:eastAsia="Times New Roman" w:hAnsi="Calibri"/>
                <w:color w:val="000000"/>
                <w:sz w:val="22"/>
                <w:szCs w:val="22"/>
                <w:lang w:val="en-US"/>
              </w:rPr>
            </w:pPr>
            <w:r w:rsidRPr="00CB04D3">
              <w:rPr>
                <w:rFonts w:ascii="Calibri" w:eastAsia="Times New Roman" w:hAnsi="Calibri"/>
                <w:color w:val="000000"/>
                <w:sz w:val="22"/>
                <w:szCs w:val="22"/>
                <w:lang w:val="en-US"/>
              </w:rPr>
              <w:t>10</w:t>
            </w:r>
          </w:p>
        </w:tc>
        <w:tc>
          <w:tcPr>
            <w:tcW w:w="960" w:type="dxa"/>
            <w:shd w:val="clear" w:color="auto" w:fill="auto"/>
            <w:noWrap/>
            <w:vAlign w:val="bottom"/>
            <w:hideMark/>
          </w:tcPr>
          <w:p w14:paraId="1AE47A1A" w14:textId="77777777" w:rsidR="00770875" w:rsidRPr="00CB04D3" w:rsidRDefault="00770875" w:rsidP="00CB04D3">
            <w:pPr>
              <w:overflowPunct/>
              <w:autoSpaceDE/>
              <w:autoSpaceDN/>
              <w:adjustRightInd/>
              <w:spacing w:after="0"/>
              <w:jc w:val="center"/>
              <w:textAlignment w:val="auto"/>
              <w:rPr>
                <w:rFonts w:ascii="Calibri" w:eastAsia="Times New Roman" w:hAnsi="Calibri"/>
                <w:color w:val="FF0000"/>
                <w:sz w:val="22"/>
                <w:szCs w:val="22"/>
                <w:lang w:val="en-US"/>
              </w:rPr>
            </w:pPr>
            <w:r w:rsidRPr="00CB04D3">
              <w:rPr>
                <w:rFonts w:ascii="Calibri" w:eastAsia="Times New Roman" w:hAnsi="Calibri"/>
                <w:color w:val="FF0000"/>
                <w:sz w:val="22"/>
                <w:szCs w:val="22"/>
                <w:lang w:val="en-US"/>
              </w:rPr>
              <w:t>9</w:t>
            </w:r>
          </w:p>
        </w:tc>
      </w:tr>
    </w:tbl>
    <w:p w14:paraId="39A1A15F" w14:textId="02780AC5" w:rsidR="00CB04D3" w:rsidRDefault="00113384" w:rsidP="00CB04D3">
      <w:pPr>
        <w:jc w:val="center"/>
        <w:rPr>
          <w:bCs/>
          <w:sz w:val="22"/>
          <w:szCs w:val="22"/>
        </w:rPr>
      </w:pPr>
      <w:r>
        <w:rPr>
          <w:bCs/>
          <w:sz w:val="22"/>
          <w:szCs w:val="22"/>
        </w:rPr>
        <w:t>*ideally needed bits, in legacy bounded by Type 0 bit budget</w:t>
      </w:r>
    </w:p>
    <w:p w14:paraId="08B8869E" w14:textId="77777777" w:rsidR="003335F7" w:rsidRDefault="003335F7" w:rsidP="001A20FD">
      <w:pPr>
        <w:jc w:val="both"/>
        <w:rPr>
          <w:bCs/>
          <w:sz w:val="22"/>
          <w:szCs w:val="22"/>
        </w:rPr>
      </w:pPr>
    </w:p>
    <w:p w14:paraId="2A110B5B" w14:textId="1256266C" w:rsidR="003335F7" w:rsidRDefault="003335F7" w:rsidP="001A20FD">
      <w:pPr>
        <w:jc w:val="both"/>
        <w:rPr>
          <w:bCs/>
          <w:sz w:val="22"/>
          <w:szCs w:val="22"/>
        </w:rPr>
      </w:pPr>
      <w:r>
        <w:rPr>
          <w:bCs/>
          <w:sz w:val="22"/>
          <w:szCs w:val="22"/>
        </w:rPr>
        <w:lastRenderedPageBreak/>
        <w:t>Based on Table</w:t>
      </w:r>
      <w:r w:rsidR="009862C1">
        <w:rPr>
          <w:bCs/>
          <w:sz w:val="22"/>
          <w:szCs w:val="22"/>
        </w:rPr>
        <w:t>s 1-4</w:t>
      </w:r>
      <w:r>
        <w:rPr>
          <w:bCs/>
          <w:sz w:val="22"/>
          <w:szCs w:val="22"/>
        </w:rPr>
        <w:t xml:space="preserve"> we have </w:t>
      </w:r>
      <w:r w:rsidR="00FA422A">
        <w:rPr>
          <w:bCs/>
          <w:sz w:val="22"/>
          <w:szCs w:val="22"/>
        </w:rPr>
        <w:t xml:space="preserve">the </w:t>
      </w:r>
      <w:r>
        <w:rPr>
          <w:bCs/>
          <w:sz w:val="22"/>
          <w:szCs w:val="22"/>
        </w:rPr>
        <w:t>following observation</w:t>
      </w:r>
      <w:r w:rsidR="00FA422A">
        <w:rPr>
          <w:bCs/>
          <w:sz w:val="22"/>
          <w:szCs w:val="22"/>
        </w:rPr>
        <w:t>s</w:t>
      </w:r>
      <w:r>
        <w:rPr>
          <w:bCs/>
          <w:sz w:val="22"/>
          <w:szCs w:val="22"/>
        </w:rPr>
        <w:t xml:space="preserve"> and proposal</w:t>
      </w:r>
      <w:r w:rsidR="002631D0">
        <w:rPr>
          <w:bCs/>
          <w:sz w:val="22"/>
          <w:szCs w:val="22"/>
        </w:rPr>
        <w:t>:</w:t>
      </w:r>
    </w:p>
    <w:p w14:paraId="6AED5F1F" w14:textId="3604F38A" w:rsidR="009E03CC" w:rsidRPr="008010E6" w:rsidRDefault="009E03CC" w:rsidP="001A20FD">
      <w:pPr>
        <w:jc w:val="both"/>
        <w:rPr>
          <w:b/>
          <w:bCs/>
          <w:sz w:val="22"/>
          <w:szCs w:val="22"/>
        </w:rPr>
      </w:pPr>
      <w:r w:rsidRPr="008010E6">
        <w:rPr>
          <w:b/>
          <w:bCs/>
          <w:sz w:val="22"/>
          <w:szCs w:val="22"/>
        </w:rPr>
        <w:t>Observation</w:t>
      </w:r>
      <w:r w:rsidR="009E3977" w:rsidRPr="008010E6">
        <w:rPr>
          <w:b/>
          <w:bCs/>
          <w:sz w:val="22"/>
          <w:szCs w:val="22"/>
        </w:rPr>
        <w:t>-1</w:t>
      </w:r>
      <w:r w:rsidRPr="008010E6">
        <w:rPr>
          <w:b/>
          <w:bCs/>
          <w:sz w:val="22"/>
          <w:szCs w:val="22"/>
        </w:rPr>
        <w:t xml:space="preserve">: </w:t>
      </w:r>
      <w:r w:rsidR="00395BCA" w:rsidRPr="008010E6">
        <w:rPr>
          <w:b/>
          <w:bCs/>
          <w:sz w:val="22"/>
          <w:szCs w:val="22"/>
        </w:rPr>
        <w:t xml:space="preserve">The sizes of DCI formats scheduling sPDSCH can be significantly decreased </w:t>
      </w:r>
      <w:r w:rsidR="00E0534E" w:rsidRPr="008010E6">
        <w:rPr>
          <w:b/>
          <w:bCs/>
          <w:sz w:val="22"/>
          <w:szCs w:val="22"/>
        </w:rPr>
        <w:t>by increasing</w:t>
      </w:r>
      <w:r w:rsidRPr="008010E6">
        <w:rPr>
          <w:b/>
          <w:bCs/>
          <w:sz w:val="22"/>
          <w:szCs w:val="22"/>
        </w:rPr>
        <w:t xml:space="preserve"> </w:t>
      </w:r>
      <w:r w:rsidR="001E0347" w:rsidRPr="008010E6">
        <w:rPr>
          <w:b/>
          <w:bCs/>
          <w:sz w:val="22"/>
          <w:szCs w:val="22"/>
        </w:rPr>
        <w:t xml:space="preserve">the scheduling granularity of RA </w:t>
      </w:r>
      <w:r w:rsidR="00B616CE" w:rsidRPr="008010E6">
        <w:rPr>
          <w:b/>
          <w:bCs/>
          <w:sz w:val="22"/>
          <w:szCs w:val="22"/>
        </w:rPr>
        <w:t>T</w:t>
      </w:r>
      <w:r w:rsidR="001E0347" w:rsidRPr="008010E6">
        <w:rPr>
          <w:b/>
          <w:bCs/>
          <w:sz w:val="22"/>
          <w:szCs w:val="22"/>
        </w:rPr>
        <w:t>ypes 0 and 1</w:t>
      </w:r>
      <w:r w:rsidR="00E0534E" w:rsidRPr="008010E6">
        <w:rPr>
          <w:b/>
          <w:bCs/>
          <w:sz w:val="22"/>
          <w:szCs w:val="22"/>
        </w:rPr>
        <w:t>.</w:t>
      </w:r>
      <w:r w:rsidR="00B616CE" w:rsidRPr="008010E6">
        <w:rPr>
          <w:b/>
          <w:bCs/>
          <w:sz w:val="22"/>
          <w:szCs w:val="22"/>
        </w:rPr>
        <w:t xml:space="preserve"> </w:t>
      </w:r>
      <w:r w:rsidR="00395BCA" w:rsidRPr="008010E6">
        <w:rPr>
          <w:b/>
          <w:bCs/>
          <w:sz w:val="22"/>
          <w:szCs w:val="22"/>
        </w:rPr>
        <w:t xml:space="preserve">Only minor </w:t>
      </w:r>
      <w:r w:rsidR="00B616CE" w:rsidRPr="008010E6">
        <w:rPr>
          <w:b/>
          <w:bCs/>
          <w:sz w:val="22"/>
          <w:szCs w:val="22"/>
        </w:rPr>
        <w:t>overhead savings can be achieved for the compact RA of Type 2</w:t>
      </w:r>
      <w:r w:rsidR="00080FA5" w:rsidRPr="008010E6">
        <w:rPr>
          <w:b/>
          <w:bCs/>
          <w:sz w:val="22"/>
          <w:szCs w:val="22"/>
        </w:rPr>
        <w:t>.</w:t>
      </w:r>
      <w:r w:rsidR="00B616CE" w:rsidRPr="008010E6">
        <w:rPr>
          <w:b/>
          <w:bCs/>
          <w:sz w:val="22"/>
          <w:szCs w:val="22"/>
        </w:rPr>
        <w:t xml:space="preserve"> </w:t>
      </w:r>
      <w:r w:rsidR="001E556C">
        <w:rPr>
          <w:b/>
          <w:bCs/>
          <w:sz w:val="22"/>
          <w:szCs w:val="22"/>
        </w:rPr>
        <w:t>In general, the larger the carrier bandwidth the more RA overhead can be saved.</w:t>
      </w:r>
    </w:p>
    <w:p w14:paraId="28AEF2BA" w14:textId="046C3312" w:rsidR="00DD3F53" w:rsidRPr="003335F7" w:rsidRDefault="00DD3F53" w:rsidP="001A20FD">
      <w:pPr>
        <w:jc w:val="both"/>
        <w:rPr>
          <w:b/>
          <w:bCs/>
          <w:i/>
          <w:sz w:val="22"/>
          <w:szCs w:val="22"/>
        </w:rPr>
      </w:pPr>
      <w:r w:rsidRPr="00C44B56">
        <w:rPr>
          <w:bCs/>
          <w:sz w:val="22"/>
          <w:szCs w:val="22"/>
        </w:rPr>
        <w:t>In Tables 1-4</w:t>
      </w:r>
      <w:r w:rsidR="00652A74">
        <w:rPr>
          <w:bCs/>
          <w:sz w:val="22"/>
          <w:szCs w:val="22"/>
        </w:rPr>
        <w:t>,</w:t>
      </w:r>
      <w:r w:rsidRPr="00C44B56">
        <w:rPr>
          <w:bCs/>
          <w:sz w:val="22"/>
          <w:szCs w:val="22"/>
        </w:rPr>
        <w:t xml:space="preserve"> </w:t>
      </w:r>
      <w:r w:rsidR="00170022">
        <w:rPr>
          <w:bCs/>
          <w:sz w:val="22"/>
          <w:szCs w:val="22"/>
        </w:rPr>
        <w:t xml:space="preserve">the </w:t>
      </w:r>
      <w:r w:rsidRPr="009E3977">
        <w:rPr>
          <w:bCs/>
          <w:color w:val="00B050"/>
          <w:sz w:val="22"/>
          <w:szCs w:val="22"/>
        </w:rPr>
        <w:t>green</w:t>
      </w:r>
      <w:r>
        <w:rPr>
          <w:bCs/>
          <w:sz w:val="22"/>
          <w:szCs w:val="22"/>
        </w:rPr>
        <w:t xml:space="preserve"> and </w:t>
      </w:r>
      <w:r w:rsidRPr="009E3977">
        <w:rPr>
          <w:bCs/>
          <w:color w:val="FF0000"/>
          <w:sz w:val="22"/>
          <w:szCs w:val="22"/>
        </w:rPr>
        <w:t>red</w:t>
      </w:r>
      <w:r>
        <w:rPr>
          <w:bCs/>
          <w:sz w:val="22"/>
          <w:szCs w:val="22"/>
        </w:rPr>
        <w:t xml:space="preserve"> </w:t>
      </w:r>
      <w:r w:rsidR="00652A74">
        <w:rPr>
          <w:bCs/>
          <w:sz w:val="22"/>
          <w:szCs w:val="22"/>
        </w:rPr>
        <w:t xml:space="preserve">entries </w:t>
      </w:r>
      <w:r>
        <w:rPr>
          <w:bCs/>
          <w:sz w:val="22"/>
          <w:szCs w:val="22"/>
        </w:rPr>
        <w:t>show</w:t>
      </w:r>
      <w:r w:rsidR="00C803C9">
        <w:rPr>
          <w:bCs/>
          <w:sz w:val="22"/>
          <w:szCs w:val="22"/>
        </w:rPr>
        <w:t xml:space="preserve"> RA</w:t>
      </w:r>
      <w:r>
        <w:rPr>
          <w:bCs/>
          <w:sz w:val="22"/>
          <w:szCs w:val="22"/>
        </w:rPr>
        <w:t xml:space="preserve"> granularities for slot-based and 2OS sTTI that would be in our view the most suitable.</w:t>
      </w:r>
      <w:r w:rsidR="00C803C9">
        <w:rPr>
          <w:bCs/>
          <w:sz w:val="22"/>
          <w:szCs w:val="22"/>
        </w:rPr>
        <w:t xml:space="preserve"> The </w:t>
      </w:r>
      <w:r w:rsidR="00652A74">
        <w:rPr>
          <w:bCs/>
          <w:sz w:val="22"/>
          <w:szCs w:val="22"/>
        </w:rPr>
        <w:t xml:space="preserve">RA </w:t>
      </w:r>
      <w:r w:rsidR="00C803C9">
        <w:rPr>
          <w:bCs/>
          <w:sz w:val="22"/>
          <w:szCs w:val="22"/>
        </w:rPr>
        <w:t xml:space="preserve">granularity of slot-based could be doubled, while </w:t>
      </w:r>
      <w:r w:rsidR="00652A74">
        <w:rPr>
          <w:bCs/>
          <w:sz w:val="22"/>
          <w:szCs w:val="22"/>
        </w:rPr>
        <w:t xml:space="preserve">the RA granularity of 2OS could be 3x or 4x the legacy. The 10MHz RA payloads are specific, because of granularity not being </w:t>
      </w:r>
      <w:r w:rsidR="00C61207">
        <w:rPr>
          <w:bCs/>
          <w:sz w:val="22"/>
          <w:szCs w:val="22"/>
        </w:rPr>
        <w:t xml:space="preserve">a </w:t>
      </w:r>
      <w:r w:rsidR="00652A74">
        <w:rPr>
          <w:bCs/>
          <w:sz w:val="22"/>
          <w:szCs w:val="22"/>
        </w:rPr>
        <w:t>power of 2. Therefore, the suggested RA granularities are similar for both slot as well as 2OS sTTI</w:t>
      </w:r>
      <w:r w:rsidR="00C61207">
        <w:rPr>
          <w:bCs/>
          <w:sz w:val="22"/>
          <w:szCs w:val="22"/>
        </w:rPr>
        <w:t xml:space="preserve"> for the 10MHz option</w:t>
      </w:r>
      <w:r w:rsidR="00652A74">
        <w:rPr>
          <w:bCs/>
          <w:sz w:val="22"/>
          <w:szCs w:val="22"/>
        </w:rPr>
        <w:t>.</w:t>
      </w:r>
      <w:r w:rsidR="001E556C">
        <w:rPr>
          <w:bCs/>
          <w:sz w:val="22"/>
          <w:szCs w:val="22"/>
        </w:rPr>
        <w:t xml:space="preserve"> Overall, when increasing the RA granularity for larger carrier bandwidths, the overhead saving is larger compared to smaller carrier </w:t>
      </w:r>
      <w:r w:rsidR="00923498">
        <w:rPr>
          <w:bCs/>
          <w:sz w:val="22"/>
          <w:szCs w:val="22"/>
        </w:rPr>
        <w:t>bandwidths</w:t>
      </w:r>
      <w:r w:rsidR="001E556C">
        <w:rPr>
          <w:bCs/>
          <w:sz w:val="22"/>
          <w:szCs w:val="22"/>
        </w:rPr>
        <w:t xml:space="preserve">. Moreover, when increasing the RA allocation granularity for the small LTE bandwidths, the multi-user </w:t>
      </w:r>
      <w:r w:rsidR="00923498">
        <w:rPr>
          <w:bCs/>
          <w:sz w:val="22"/>
          <w:szCs w:val="22"/>
        </w:rPr>
        <w:t xml:space="preserve">FD </w:t>
      </w:r>
      <w:r w:rsidR="001E556C">
        <w:rPr>
          <w:bCs/>
          <w:sz w:val="22"/>
          <w:szCs w:val="22"/>
        </w:rPr>
        <w:t xml:space="preserve">multiplexing will be limited. Therefore, a change in resource allocation granularity seems to make only sense for carrier bandwidths </w:t>
      </w:r>
      <w:r w:rsidR="009761F3">
        <w:rPr>
          <w:bCs/>
          <w:sz w:val="22"/>
          <w:szCs w:val="22"/>
        </w:rPr>
        <w:t xml:space="preserve">equal or </w:t>
      </w:r>
      <w:r w:rsidR="001E556C">
        <w:rPr>
          <w:bCs/>
          <w:sz w:val="22"/>
          <w:szCs w:val="22"/>
        </w:rPr>
        <w:t xml:space="preserve">larger than </w:t>
      </w:r>
      <w:r w:rsidR="00F81F33">
        <w:rPr>
          <w:bCs/>
          <w:sz w:val="22"/>
          <w:szCs w:val="22"/>
        </w:rPr>
        <w:t>5</w:t>
      </w:r>
      <w:r w:rsidR="001E556C">
        <w:rPr>
          <w:bCs/>
          <w:sz w:val="22"/>
          <w:szCs w:val="22"/>
        </w:rPr>
        <w:t>MHz.</w:t>
      </w:r>
    </w:p>
    <w:p w14:paraId="4B6254DC" w14:textId="3D73FAE5" w:rsidR="00C61207" w:rsidRPr="00F54E08" w:rsidRDefault="00105D01" w:rsidP="001E556C">
      <w:pPr>
        <w:spacing w:after="0"/>
        <w:jc w:val="both"/>
        <w:rPr>
          <w:b/>
          <w:bCs/>
          <w:sz w:val="22"/>
          <w:szCs w:val="22"/>
          <w:lang w:val="en-US"/>
        </w:rPr>
      </w:pPr>
      <w:r w:rsidRPr="00F54E08">
        <w:rPr>
          <w:b/>
          <w:bCs/>
          <w:sz w:val="22"/>
          <w:szCs w:val="22"/>
          <w:lang w:val="en-US"/>
        </w:rPr>
        <w:t>Proposal</w:t>
      </w:r>
      <w:r w:rsidR="009E3977" w:rsidRPr="00F54E08">
        <w:rPr>
          <w:b/>
          <w:bCs/>
          <w:sz w:val="22"/>
          <w:szCs w:val="22"/>
          <w:lang w:val="en-US"/>
        </w:rPr>
        <w:t>-1</w:t>
      </w:r>
      <w:r w:rsidRPr="00F54E08">
        <w:rPr>
          <w:b/>
          <w:bCs/>
          <w:sz w:val="22"/>
          <w:szCs w:val="22"/>
          <w:lang w:val="en-US"/>
        </w:rPr>
        <w:t xml:space="preserve">: </w:t>
      </w:r>
      <w:r w:rsidR="00F460D1" w:rsidRPr="00F54E08">
        <w:rPr>
          <w:b/>
          <w:bCs/>
          <w:sz w:val="22"/>
          <w:szCs w:val="22"/>
          <w:lang w:val="en-US"/>
        </w:rPr>
        <w:t xml:space="preserve">For </w:t>
      </w:r>
      <w:r w:rsidR="00652A74" w:rsidRPr="00F54E08">
        <w:rPr>
          <w:b/>
          <w:bCs/>
          <w:sz w:val="22"/>
          <w:szCs w:val="22"/>
          <w:lang w:val="en-US"/>
        </w:rPr>
        <w:t>sPDSCH</w:t>
      </w:r>
      <w:r w:rsidR="00F460D1" w:rsidRPr="00F54E08">
        <w:rPr>
          <w:b/>
          <w:bCs/>
          <w:sz w:val="22"/>
          <w:szCs w:val="22"/>
          <w:lang w:val="en-US"/>
        </w:rPr>
        <w:t>, i</w:t>
      </w:r>
      <w:r w:rsidR="00737299" w:rsidRPr="00F54E08">
        <w:rPr>
          <w:b/>
          <w:bCs/>
          <w:sz w:val="22"/>
          <w:szCs w:val="22"/>
          <w:lang w:val="en-US"/>
        </w:rPr>
        <w:t xml:space="preserve">ncrease the </w:t>
      </w:r>
      <w:r w:rsidR="00C61207" w:rsidRPr="00F54E08">
        <w:rPr>
          <w:b/>
          <w:bCs/>
          <w:sz w:val="22"/>
          <w:szCs w:val="22"/>
          <w:lang w:val="en-US"/>
        </w:rPr>
        <w:t xml:space="preserve">resource allocation </w:t>
      </w:r>
      <w:r w:rsidR="00737299" w:rsidRPr="00F54E08">
        <w:rPr>
          <w:b/>
          <w:bCs/>
          <w:sz w:val="22"/>
          <w:szCs w:val="22"/>
          <w:lang w:val="en-US"/>
        </w:rPr>
        <w:t xml:space="preserve">granularity </w:t>
      </w:r>
      <w:r w:rsidR="00652A74" w:rsidRPr="00F54E08">
        <w:rPr>
          <w:b/>
          <w:bCs/>
          <w:sz w:val="22"/>
          <w:szCs w:val="22"/>
          <w:lang w:val="en-US"/>
        </w:rPr>
        <w:t>for</w:t>
      </w:r>
      <w:r w:rsidR="00737299" w:rsidRPr="00F54E08">
        <w:rPr>
          <w:b/>
          <w:bCs/>
          <w:sz w:val="22"/>
          <w:szCs w:val="22"/>
          <w:lang w:val="en-US"/>
        </w:rPr>
        <w:t xml:space="preserve"> RA</w:t>
      </w:r>
      <w:r w:rsidR="00652A74" w:rsidRPr="00F54E08">
        <w:rPr>
          <w:b/>
          <w:bCs/>
          <w:sz w:val="22"/>
          <w:szCs w:val="22"/>
          <w:lang w:val="en-US"/>
        </w:rPr>
        <w:t xml:space="preserve"> types 0 and 1</w:t>
      </w:r>
      <w:r w:rsidR="00C61207" w:rsidRPr="00F54E08">
        <w:rPr>
          <w:b/>
          <w:bCs/>
          <w:sz w:val="22"/>
          <w:szCs w:val="22"/>
          <w:lang w:val="en-US"/>
        </w:rPr>
        <w:t xml:space="preserve"> </w:t>
      </w:r>
      <w:r w:rsidR="001E556C" w:rsidRPr="00F54E08">
        <w:rPr>
          <w:b/>
          <w:bCs/>
          <w:sz w:val="22"/>
          <w:szCs w:val="22"/>
          <w:lang w:val="en-US"/>
        </w:rPr>
        <w:t>and bandwidths</w:t>
      </w:r>
      <w:r w:rsidR="009761F3">
        <w:rPr>
          <w:b/>
          <w:bCs/>
          <w:sz w:val="22"/>
          <w:szCs w:val="22"/>
          <w:lang w:val="en-US"/>
        </w:rPr>
        <w:t xml:space="preserve"> equal or</w:t>
      </w:r>
      <w:r w:rsidR="001E556C" w:rsidRPr="00F54E08">
        <w:rPr>
          <w:b/>
          <w:bCs/>
          <w:sz w:val="22"/>
          <w:szCs w:val="22"/>
          <w:lang w:val="en-US"/>
        </w:rPr>
        <w:t xml:space="preserve"> larger than 5MHz (25PRBs), </w:t>
      </w:r>
      <w:r w:rsidR="00C61207" w:rsidRPr="00F54E08">
        <w:rPr>
          <w:b/>
          <w:bCs/>
          <w:sz w:val="22"/>
          <w:szCs w:val="22"/>
          <w:lang w:val="en-US"/>
        </w:rPr>
        <w:t>using the following granularity</w:t>
      </w:r>
      <w:r w:rsidR="001E556C" w:rsidRPr="00F54E08">
        <w:rPr>
          <w:b/>
          <w:bCs/>
          <w:sz w:val="22"/>
          <w:szCs w:val="22"/>
          <w:lang w:val="en-US"/>
        </w:rPr>
        <w:t xml:space="preserve"> for the co</w:t>
      </w:r>
      <w:r w:rsidR="00BE0200">
        <w:rPr>
          <w:b/>
          <w:bCs/>
          <w:sz w:val="22"/>
          <w:szCs w:val="22"/>
          <w:lang w:val="en-US"/>
        </w:rPr>
        <w:t>mbinations of carrier bandwidth and</w:t>
      </w:r>
      <w:r w:rsidR="001E556C" w:rsidRPr="00F54E08">
        <w:rPr>
          <w:b/>
          <w:bCs/>
          <w:sz w:val="22"/>
          <w:szCs w:val="22"/>
          <w:lang w:val="en-US"/>
        </w:rPr>
        <w:t xml:space="preserve"> sTTI length</w:t>
      </w:r>
      <w:r w:rsidR="00C61207" w:rsidRPr="00F54E08">
        <w:rPr>
          <w:b/>
          <w:bCs/>
          <w:sz w:val="22"/>
          <w:szCs w:val="22"/>
          <w:lang w:val="en-US"/>
        </w:rPr>
        <w:t>:</w:t>
      </w:r>
    </w:p>
    <w:p w14:paraId="63973BBF" w14:textId="55D236A8" w:rsidR="001E556C" w:rsidRPr="00F54E08" w:rsidRDefault="001E556C" w:rsidP="001E556C">
      <w:pPr>
        <w:pStyle w:val="ListParagraph"/>
        <w:numPr>
          <w:ilvl w:val="0"/>
          <w:numId w:val="47"/>
        </w:numPr>
        <w:jc w:val="both"/>
        <w:rPr>
          <w:b/>
          <w:bCs/>
          <w:sz w:val="22"/>
          <w:szCs w:val="22"/>
          <w:lang w:val="en-US"/>
        </w:rPr>
      </w:pPr>
      <w:r w:rsidRPr="00F54E08">
        <w:rPr>
          <w:b/>
          <w:bCs/>
          <w:sz w:val="22"/>
          <w:szCs w:val="22"/>
          <w:lang w:val="en-US"/>
        </w:rPr>
        <w:t xml:space="preserve">For RA Type 0: </w:t>
      </w:r>
      <w:r w:rsidR="003860F6" w:rsidRPr="00F54E08">
        <w:rPr>
          <w:b/>
          <w:bCs/>
          <w:sz w:val="22"/>
          <w:szCs w:val="22"/>
          <w:lang w:val="en-US"/>
        </w:rPr>
        <w:t xml:space="preserve">increase </w:t>
      </w:r>
      <w:r w:rsidR="00862FC8" w:rsidRPr="00F54E08">
        <w:rPr>
          <w:b/>
          <w:bCs/>
          <w:sz w:val="22"/>
          <w:szCs w:val="22"/>
          <w:lang w:val="en-US"/>
        </w:rPr>
        <w:t>the granularity of the bitmap</w:t>
      </w:r>
    </w:p>
    <w:p w14:paraId="67746651" w14:textId="6A58D199" w:rsidR="001E556C" w:rsidRPr="00862FC8" w:rsidRDefault="001E556C" w:rsidP="001E556C">
      <w:pPr>
        <w:pStyle w:val="ListParagraph"/>
        <w:numPr>
          <w:ilvl w:val="1"/>
          <w:numId w:val="48"/>
        </w:numPr>
        <w:jc w:val="both"/>
        <w:rPr>
          <w:b/>
          <w:bCs/>
          <w:sz w:val="22"/>
          <w:szCs w:val="22"/>
          <w:lang w:val="en-US"/>
        </w:rPr>
      </w:pPr>
      <w:r w:rsidRPr="00862FC8">
        <w:rPr>
          <w:b/>
          <w:bCs/>
          <w:sz w:val="22"/>
          <w:szCs w:val="22"/>
          <w:lang w:val="en-US"/>
        </w:rPr>
        <w:t>5MHz (25PRBs): 2x (4PRBs) for slot-level and 4x (8PRBs) for 2OS</w:t>
      </w:r>
    </w:p>
    <w:p w14:paraId="2C44A855" w14:textId="276EDA83" w:rsidR="001E556C" w:rsidRPr="00862FC8" w:rsidRDefault="001E556C" w:rsidP="001E556C">
      <w:pPr>
        <w:pStyle w:val="ListParagraph"/>
        <w:numPr>
          <w:ilvl w:val="1"/>
          <w:numId w:val="48"/>
        </w:numPr>
        <w:jc w:val="both"/>
        <w:rPr>
          <w:b/>
          <w:bCs/>
          <w:sz w:val="22"/>
          <w:szCs w:val="22"/>
          <w:lang w:val="en-US"/>
        </w:rPr>
      </w:pPr>
      <w:r w:rsidRPr="00862FC8">
        <w:rPr>
          <w:b/>
          <w:bCs/>
          <w:sz w:val="22"/>
          <w:szCs w:val="22"/>
          <w:lang w:val="en-US"/>
        </w:rPr>
        <w:t>10MHz (50PRBs): 2x (6PRBs) for slot-level and 2OS</w:t>
      </w:r>
    </w:p>
    <w:p w14:paraId="1B6FBDD7" w14:textId="77777777" w:rsidR="001E556C" w:rsidRPr="00862FC8" w:rsidRDefault="001E556C" w:rsidP="001E556C">
      <w:pPr>
        <w:pStyle w:val="ListParagraph"/>
        <w:numPr>
          <w:ilvl w:val="1"/>
          <w:numId w:val="48"/>
        </w:numPr>
        <w:jc w:val="both"/>
        <w:rPr>
          <w:b/>
          <w:bCs/>
          <w:sz w:val="22"/>
          <w:szCs w:val="22"/>
          <w:lang w:val="en-US"/>
        </w:rPr>
      </w:pPr>
      <w:r w:rsidRPr="00862FC8">
        <w:rPr>
          <w:b/>
          <w:bCs/>
          <w:sz w:val="22"/>
          <w:szCs w:val="22"/>
          <w:lang w:val="en-US"/>
        </w:rPr>
        <w:t>15/20MHz (75/100PRBs): 2x (8PRBs) for slot level and 3x (12PRBs) for 2OS</w:t>
      </w:r>
    </w:p>
    <w:p w14:paraId="2ADF01D5" w14:textId="31EFAA3E" w:rsidR="001E556C" w:rsidRPr="00F54E08" w:rsidRDefault="001E556C" w:rsidP="001E556C">
      <w:pPr>
        <w:pStyle w:val="ListParagraph"/>
        <w:numPr>
          <w:ilvl w:val="0"/>
          <w:numId w:val="47"/>
        </w:numPr>
        <w:jc w:val="both"/>
        <w:rPr>
          <w:b/>
          <w:bCs/>
          <w:sz w:val="22"/>
          <w:szCs w:val="22"/>
          <w:lang w:val="en-US"/>
        </w:rPr>
      </w:pPr>
      <w:r w:rsidRPr="00F54E08">
        <w:rPr>
          <w:b/>
          <w:bCs/>
          <w:sz w:val="22"/>
          <w:szCs w:val="22"/>
          <w:lang w:val="en-US"/>
        </w:rPr>
        <w:t>For RA Type 1:</w:t>
      </w:r>
      <w:r w:rsidR="009A1181" w:rsidRPr="00F54E08">
        <w:rPr>
          <w:b/>
          <w:bCs/>
          <w:sz w:val="22"/>
          <w:szCs w:val="22"/>
          <w:lang w:val="en-US"/>
        </w:rPr>
        <w:t xml:space="preserve"> keep the RBG size the same to provide sufficient interlace diversity </w:t>
      </w:r>
      <w:r w:rsidR="00862FC8">
        <w:rPr>
          <w:b/>
          <w:bCs/>
          <w:sz w:val="22"/>
          <w:szCs w:val="22"/>
          <w:lang w:val="en-US"/>
        </w:rPr>
        <w:t>of</w:t>
      </w:r>
      <w:r w:rsidR="009A1181" w:rsidRPr="00F54E08">
        <w:rPr>
          <w:b/>
          <w:bCs/>
          <w:sz w:val="22"/>
          <w:szCs w:val="22"/>
          <w:lang w:val="en-US"/>
        </w:rPr>
        <w:t xml:space="preserve"> the PRB subset, increase the granularity of the bitmap</w:t>
      </w:r>
      <w:r w:rsidR="00862FC8">
        <w:rPr>
          <w:b/>
          <w:bCs/>
          <w:sz w:val="22"/>
          <w:szCs w:val="22"/>
          <w:lang w:val="en-US"/>
        </w:rPr>
        <w:t xml:space="preserve"> within the PRB subset</w:t>
      </w:r>
    </w:p>
    <w:p w14:paraId="7BF59BB1" w14:textId="1ACA9E63" w:rsidR="001E556C" w:rsidRPr="00923498" w:rsidRDefault="001E556C" w:rsidP="001E556C">
      <w:pPr>
        <w:pStyle w:val="ListParagraph"/>
        <w:numPr>
          <w:ilvl w:val="1"/>
          <w:numId w:val="48"/>
        </w:numPr>
        <w:jc w:val="both"/>
        <w:rPr>
          <w:b/>
          <w:bCs/>
          <w:sz w:val="22"/>
          <w:szCs w:val="22"/>
          <w:lang w:val="en-US"/>
        </w:rPr>
      </w:pPr>
      <w:r w:rsidRPr="00923498">
        <w:rPr>
          <w:b/>
          <w:bCs/>
          <w:sz w:val="22"/>
          <w:szCs w:val="22"/>
          <w:lang w:val="en-US"/>
        </w:rPr>
        <w:t>5MHz (25PRBs): 2x (</w:t>
      </w:r>
      <w:r w:rsidR="009A1181">
        <w:rPr>
          <w:b/>
          <w:bCs/>
          <w:sz w:val="22"/>
          <w:szCs w:val="22"/>
          <w:lang w:val="en-US"/>
        </w:rPr>
        <w:t>2</w:t>
      </w:r>
      <w:r w:rsidR="009A1181" w:rsidRPr="00923498">
        <w:rPr>
          <w:b/>
          <w:bCs/>
          <w:sz w:val="22"/>
          <w:szCs w:val="22"/>
          <w:lang w:val="en-US"/>
        </w:rPr>
        <w:t>PRBs</w:t>
      </w:r>
      <w:r w:rsidRPr="00923498">
        <w:rPr>
          <w:b/>
          <w:bCs/>
          <w:sz w:val="22"/>
          <w:szCs w:val="22"/>
          <w:lang w:val="en-US"/>
        </w:rPr>
        <w:t>) for slot-level and 4x (</w:t>
      </w:r>
      <w:r w:rsidR="009A1181">
        <w:rPr>
          <w:b/>
          <w:bCs/>
          <w:sz w:val="22"/>
          <w:szCs w:val="22"/>
          <w:lang w:val="en-US"/>
        </w:rPr>
        <w:t>4</w:t>
      </w:r>
      <w:r w:rsidR="009A1181" w:rsidRPr="00923498">
        <w:rPr>
          <w:b/>
          <w:bCs/>
          <w:sz w:val="22"/>
          <w:szCs w:val="22"/>
          <w:lang w:val="en-US"/>
        </w:rPr>
        <w:t>PRBs</w:t>
      </w:r>
      <w:r w:rsidRPr="00923498">
        <w:rPr>
          <w:b/>
          <w:bCs/>
          <w:sz w:val="22"/>
          <w:szCs w:val="22"/>
          <w:lang w:val="en-US"/>
        </w:rPr>
        <w:t>) for 2OS</w:t>
      </w:r>
    </w:p>
    <w:p w14:paraId="1862E17F" w14:textId="6A2AF97B" w:rsidR="001E556C" w:rsidRPr="00923498" w:rsidRDefault="001E556C" w:rsidP="001E556C">
      <w:pPr>
        <w:pStyle w:val="ListParagraph"/>
        <w:numPr>
          <w:ilvl w:val="1"/>
          <w:numId w:val="48"/>
        </w:numPr>
        <w:jc w:val="both"/>
        <w:rPr>
          <w:b/>
          <w:bCs/>
          <w:sz w:val="22"/>
          <w:szCs w:val="22"/>
          <w:lang w:val="en-US"/>
        </w:rPr>
      </w:pPr>
      <w:r w:rsidRPr="00923498">
        <w:rPr>
          <w:b/>
          <w:bCs/>
          <w:sz w:val="22"/>
          <w:szCs w:val="22"/>
          <w:lang w:val="en-US"/>
        </w:rPr>
        <w:t>10MHz (50PRBs): 3x (</w:t>
      </w:r>
      <w:r w:rsidR="009A1181">
        <w:rPr>
          <w:b/>
          <w:bCs/>
          <w:sz w:val="22"/>
          <w:szCs w:val="22"/>
          <w:lang w:val="en-US"/>
        </w:rPr>
        <w:t>3</w:t>
      </w:r>
      <w:r w:rsidR="009A1181" w:rsidRPr="00923498">
        <w:rPr>
          <w:b/>
          <w:bCs/>
          <w:sz w:val="22"/>
          <w:szCs w:val="22"/>
          <w:lang w:val="en-US"/>
        </w:rPr>
        <w:t>PRBs</w:t>
      </w:r>
      <w:r w:rsidRPr="00923498">
        <w:rPr>
          <w:b/>
          <w:bCs/>
          <w:sz w:val="22"/>
          <w:szCs w:val="22"/>
          <w:lang w:val="en-US"/>
        </w:rPr>
        <w:t>) for slot-level and 2OS</w:t>
      </w:r>
    </w:p>
    <w:p w14:paraId="247172EB" w14:textId="33FE5C67" w:rsidR="001E556C" w:rsidRDefault="001E556C" w:rsidP="001E556C">
      <w:pPr>
        <w:pStyle w:val="ListParagraph"/>
        <w:numPr>
          <w:ilvl w:val="1"/>
          <w:numId w:val="48"/>
        </w:numPr>
        <w:jc w:val="both"/>
        <w:rPr>
          <w:b/>
          <w:bCs/>
          <w:sz w:val="22"/>
          <w:szCs w:val="22"/>
          <w:lang w:val="en-US"/>
        </w:rPr>
      </w:pPr>
      <w:r w:rsidRPr="00923498">
        <w:rPr>
          <w:b/>
          <w:bCs/>
          <w:sz w:val="22"/>
          <w:szCs w:val="22"/>
          <w:lang w:val="en-US"/>
        </w:rPr>
        <w:t>15/20MHz (75/100PRBs): 2x (</w:t>
      </w:r>
      <w:r w:rsidR="009A1181">
        <w:rPr>
          <w:b/>
          <w:bCs/>
          <w:sz w:val="22"/>
          <w:szCs w:val="22"/>
          <w:lang w:val="en-US"/>
        </w:rPr>
        <w:t>2</w:t>
      </w:r>
      <w:r w:rsidR="009A1181" w:rsidRPr="00923498">
        <w:rPr>
          <w:b/>
          <w:bCs/>
          <w:sz w:val="22"/>
          <w:szCs w:val="22"/>
          <w:lang w:val="en-US"/>
        </w:rPr>
        <w:t>PRBs</w:t>
      </w:r>
      <w:r w:rsidRPr="00923498">
        <w:rPr>
          <w:b/>
          <w:bCs/>
          <w:sz w:val="22"/>
          <w:szCs w:val="22"/>
          <w:lang w:val="en-US"/>
        </w:rPr>
        <w:t>) for slot level and 4x (</w:t>
      </w:r>
      <w:r w:rsidR="009A1181">
        <w:rPr>
          <w:b/>
          <w:bCs/>
          <w:sz w:val="22"/>
          <w:szCs w:val="22"/>
          <w:lang w:val="en-US"/>
        </w:rPr>
        <w:t>4</w:t>
      </w:r>
      <w:r w:rsidR="009A1181" w:rsidRPr="00923498">
        <w:rPr>
          <w:b/>
          <w:bCs/>
          <w:sz w:val="22"/>
          <w:szCs w:val="22"/>
          <w:lang w:val="en-US"/>
        </w:rPr>
        <w:t>PRBs</w:t>
      </w:r>
      <w:r w:rsidRPr="00923498">
        <w:rPr>
          <w:b/>
          <w:bCs/>
          <w:sz w:val="22"/>
          <w:szCs w:val="22"/>
          <w:lang w:val="en-US"/>
        </w:rPr>
        <w:t>) for 2OS</w:t>
      </w:r>
    </w:p>
    <w:p w14:paraId="402BB662" w14:textId="77777777" w:rsidR="00BE0200" w:rsidRPr="00923498" w:rsidRDefault="00BE0200" w:rsidP="00BE0200">
      <w:pPr>
        <w:pStyle w:val="ListParagraph"/>
        <w:ind w:left="1440"/>
        <w:jc w:val="both"/>
        <w:rPr>
          <w:b/>
          <w:bCs/>
          <w:sz w:val="22"/>
          <w:szCs w:val="22"/>
          <w:lang w:val="en-US"/>
        </w:rPr>
      </w:pPr>
    </w:p>
    <w:p w14:paraId="4BBCD544" w14:textId="77777777" w:rsidR="005F1445" w:rsidRDefault="005F1445" w:rsidP="005F1445">
      <w:pPr>
        <w:pStyle w:val="Heading1"/>
        <w:rPr>
          <w:color w:val="000000"/>
        </w:rPr>
      </w:pPr>
      <w:r>
        <w:rPr>
          <w:color w:val="000000"/>
        </w:rPr>
        <w:t>3</w:t>
      </w:r>
      <w:r w:rsidRPr="00B85522">
        <w:rPr>
          <w:color w:val="000000"/>
        </w:rPr>
        <w:tab/>
      </w:r>
      <w:r w:rsidR="00395BCA">
        <w:rPr>
          <w:color w:val="000000"/>
        </w:rPr>
        <w:t xml:space="preserve">sPDSCH </w:t>
      </w:r>
      <w:r>
        <w:rPr>
          <w:color w:val="000000"/>
        </w:rPr>
        <w:t xml:space="preserve">TBS </w:t>
      </w:r>
      <w:r w:rsidR="00946CFF">
        <w:rPr>
          <w:color w:val="000000"/>
        </w:rPr>
        <w:t>determinations</w:t>
      </w:r>
    </w:p>
    <w:p w14:paraId="264E7523" w14:textId="256CF970" w:rsidR="0020106F" w:rsidRDefault="00E05076" w:rsidP="001A20FD">
      <w:pPr>
        <w:jc w:val="both"/>
        <w:rPr>
          <w:bCs/>
          <w:sz w:val="22"/>
          <w:szCs w:val="22"/>
        </w:rPr>
      </w:pPr>
      <w:r>
        <w:rPr>
          <w:bCs/>
          <w:sz w:val="22"/>
          <w:szCs w:val="22"/>
        </w:rPr>
        <w:t>When determining</w:t>
      </w:r>
      <w:r w:rsidR="00946CFF">
        <w:rPr>
          <w:bCs/>
          <w:sz w:val="22"/>
          <w:szCs w:val="22"/>
        </w:rPr>
        <w:t xml:space="preserve"> the TBS for DL </w:t>
      </w:r>
      <w:r w:rsidR="00AF5626">
        <w:rPr>
          <w:bCs/>
          <w:sz w:val="22"/>
          <w:szCs w:val="22"/>
        </w:rPr>
        <w:t>PDSCH</w:t>
      </w:r>
      <w:r w:rsidR="00946CFF">
        <w:rPr>
          <w:bCs/>
          <w:sz w:val="22"/>
          <w:szCs w:val="22"/>
        </w:rPr>
        <w:t xml:space="preserve">, there are several aspects to consider. The first one is </w:t>
      </w:r>
      <w:r w:rsidR="007F7740">
        <w:rPr>
          <w:bCs/>
          <w:sz w:val="22"/>
          <w:szCs w:val="22"/>
        </w:rPr>
        <w:t>the</w:t>
      </w:r>
      <w:r w:rsidR="00946CFF">
        <w:rPr>
          <w:bCs/>
          <w:sz w:val="22"/>
          <w:szCs w:val="22"/>
        </w:rPr>
        <w:t xml:space="preserve"> variation of </w:t>
      </w:r>
      <w:r w:rsidR="007F7740">
        <w:rPr>
          <w:bCs/>
          <w:sz w:val="22"/>
          <w:szCs w:val="22"/>
        </w:rPr>
        <w:t>sTTI length. The number of PDSCH symbols will vary for both 2</w:t>
      </w:r>
      <w:r w:rsidR="00223B81">
        <w:rPr>
          <w:bCs/>
          <w:sz w:val="22"/>
          <w:szCs w:val="22"/>
        </w:rPr>
        <w:t>-</w:t>
      </w:r>
      <w:r w:rsidR="007F7740">
        <w:rPr>
          <w:bCs/>
          <w:sz w:val="22"/>
          <w:szCs w:val="22"/>
        </w:rPr>
        <w:t>OS and slot-based sTTI. The 2-OS sPDSCH length varie</w:t>
      </w:r>
      <w:r w:rsidR="00223B81">
        <w:rPr>
          <w:bCs/>
          <w:sz w:val="22"/>
          <w:szCs w:val="22"/>
        </w:rPr>
        <w:t>s</w:t>
      </w:r>
      <w:r w:rsidR="007F7740">
        <w:rPr>
          <w:bCs/>
          <w:sz w:val="22"/>
          <w:szCs w:val="22"/>
        </w:rPr>
        <w:t xml:space="preserve"> between 2 and 3 OS and the slot-based sPDSCH length </w:t>
      </w:r>
      <w:r w:rsidR="00223B81">
        <w:rPr>
          <w:bCs/>
          <w:sz w:val="22"/>
          <w:szCs w:val="22"/>
        </w:rPr>
        <w:t xml:space="preserve">in slot 0 </w:t>
      </w:r>
      <w:r w:rsidR="007F7740">
        <w:rPr>
          <w:bCs/>
          <w:sz w:val="22"/>
          <w:szCs w:val="22"/>
        </w:rPr>
        <w:t xml:space="preserve">varies </w:t>
      </w:r>
      <w:r w:rsidR="00223B81">
        <w:rPr>
          <w:bCs/>
          <w:sz w:val="22"/>
          <w:szCs w:val="22"/>
        </w:rPr>
        <w:t>between 4-6OS. Therefore</w:t>
      </w:r>
      <w:r w:rsidR="009761F3">
        <w:rPr>
          <w:bCs/>
          <w:sz w:val="22"/>
          <w:szCs w:val="22"/>
        </w:rPr>
        <w:t>,</w:t>
      </w:r>
      <w:r w:rsidR="00223B81">
        <w:rPr>
          <w:bCs/>
          <w:sz w:val="22"/>
          <w:szCs w:val="22"/>
        </w:rPr>
        <w:t xml:space="preserve"> the fluctuation</w:t>
      </w:r>
      <w:r w:rsidR="00AF5626">
        <w:rPr>
          <w:bCs/>
          <w:sz w:val="22"/>
          <w:szCs w:val="22"/>
        </w:rPr>
        <w:t xml:space="preserve"> of PDSCH length</w:t>
      </w:r>
      <w:r w:rsidR="00223B81">
        <w:rPr>
          <w:bCs/>
          <w:sz w:val="22"/>
          <w:szCs w:val="22"/>
        </w:rPr>
        <w:t xml:space="preserve"> is doubled</w:t>
      </w:r>
      <w:r w:rsidR="00C03A34">
        <w:rPr>
          <w:bCs/>
          <w:sz w:val="22"/>
          <w:szCs w:val="22"/>
        </w:rPr>
        <w:t xml:space="preserve"> compared to legacy</w:t>
      </w:r>
      <w:r w:rsidR="00AF5626">
        <w:rPr>
          <w:bCs/>
          <w:sz w:val="22"/>
          <w:szCs w:val="22"/>
        </w:rPr>
        <w:t xml:space="preserve"> </w:t>
      </w:r>
      <w:r w:rsidR="0020106F">
        <w:rPr>
          <w:bCs/>
          <w:sz w:val="22"/>
          <w:szCs w:val="22"/>
        </w:rPr>
        <w:t>1ms TTI</w:t>
      </w:r>
      <w:r w:rsidR="00C03A34">
        <w:rPr>
          <w:bCs/>
          <w:sz w:val="22"/>
          <w:szCs w:val="22"/>
        </w:rPr>
        <w:t xml:space="preserve">. </w:t>
      </w:r>
    </w:p>
    <w:p w14:paraId="2AF0749E" w14:textId="77777777" w:rsidR="005F1445" w:rsidRDefault="00C03A34" w:rsidP="001A20FD">
      <w:pPr>
        <w:jc w:val="both"/>
        <w:rPr>
          <w:bCs/>
          <w:sz w:val="22"/>
          <w:szCs w:val="22"/>
        </w:rPr>
      </w:pPr>
      <w:r>
        <w:rPr>
          <w:bCs/>
          <w:sz w:val="22"/>
          <w:szCs w:val="22"/>
        </w:rPr>
        <w:t>In legacy, if eNB decide</w:t>
      </w:r>
      <w:r w:rsidR="00E05076">
        <w:rPr>
          <w:bCs/>
          <w:sz w:val="22"/>
          <w:szCs w:val="22"/>
        </w:rPr>
        <w:t xml:space="preserve">s </w:t>
      </w:r>
      <w:r>
        <w:rPr>
          <w:bCs/>
          <w:sz w:val="22"/>
          <w:szCs w:val="22"/>
        </w:rPr>
        <w:t>to re-tx the TBS in</w:t>
      </w:r>
      <w:r w:rsidR="00AF5626">
        <w:rPr>
          <w:bCs/>
          <w:sz w:val="22"/>
          <w:szCs w:val="22"/>
        </w:rPr>
        <w:t xml:space="preserve"> a</w:t>
      </w:r>
      <w:r>
        <w:rPr>
          <w:bCs/>
          <w:sz w:val="22"/>
          <w:szCs w:val="22"/>
        </w:rPr>
        <w:t xml:space="preserve"> subframe with different number of</w:t>
      </w:r>
      <w:r w:rsidR="00AF5626">
        <w:rPr>
          <w:bCs/>
          <w:sz w:val="22"/>
          <w:szCs w:val="22"/>
        </w:rPr>
        <w:t xml:space="preserve"> available</w:t>
      </w:r>
      <w:r>
        <w:rPr>
          <w:bCs/>
          <w:sz w:val="22"/>
          <w:szCs w:val="22"/>
        </w:rPr>
        <w:t xml:space="preserve"> PDSCH symbols </w:t>
      </w:r>
      <w:r w:rsidR="00E05076">
        <w:rPr>
          <w:bCs/>
          <w:sz w:val="22"/>
          <w:szCs w:val="22"/>
        </w:rPr>
        <w:t>compared to</w:t>
      </w:r>
      <w:r>
        <w:rPr>
          <w:bCs/>
          <w:sz w:val="22"/>
          <w:szCs w:val="22"/>
        </w:rPr>
        <w:t xml:space="preserve"> original transmission, the varying length of PDSCH changes the effective coding rate. Alternatively, eNB may change the RA</w:t>
      </w:r>
      <w:r w:rsidR="006C7099">
        <w:rPr>
          <w:bCs/>
          <w:sz w:val="22"/>
          <w:szCs w:val="22"/>
        </w:rPr>
        <w:t xml:space="preserve"> size</w:t>
      </w:r>
      <w:r>
        <w:rPr>
          <w:bCs/>
          <w:sz w:val="22"/>
          <w:szCs w:val="22"/>
        </w:rPr>
        <w:t xml:space="preserve"> to provide approximately</w:t>
      </w:r>
      <w:r w:rsidR="006C7099">
        <w:rPr>
          <w:bCs/>
          <w:sz w:val="22"/>
          <w:szCs w:val="22"/>
        </w:rPr>
        <w:t xml:space="preserve"> the </w:t>
      </w:r>
      <w:r>
        <w:rPr>
          <w:bCs/>
          <w:sz w:val="22"/>
          <w:szCs w:val="22"/>
        </w:rPr>
        <w:t xml:space="preserve">same coding rate. </w:t>
      </w:r>
      <w:r w:rsidR="00E05076">
        <w:rPr>
          <w:bCs/>
          <w:sz w:val="22"/>
          <w:szCs w:val="22"/>
        </w:rPr>
        <w:t>Therefore, we think that despite the increased sPDSCH</w:t>
      </w:r>
      <w:r w:rsidR="00AF5626">
        <w:rPr>
          <w:bCs/>
          <w:sz w:val="22"/>
          <w:szCs w:val="22"/>
        </w:rPr>
        <w:t xml:space="preserve"> length</w:t>
      </w:r>
      <w:r w:rsidR="00E05076">
        <w:rPr>
          <w:bCs/>
          <w:sz w:val="22"/>
          <w:szCs w:val="22"/>
        </w:rPr>
        <w:t xml:space="preserve"> variation compared to legacy, the similar tools as in legacy can be used to compensate it. </w:t>
      </w:r>
      <w:r w:rsidR="00C020EA">
        <w:rPr>
          <w:bCs/>
          <w:sz w:val="22"/>
          <w:szCs w:val="22"/>
        </w:rPr>
        <w:t xml:space="preserve">Therefore, we propose to have a single TBS scaling coefficient </w:t>
      </w:r>
      <w:r w:rsidR="00C020EA" w:rsidRPr="00C020EA">
        <w:rPr>
          <w:bCs/>
          <w:i/>
          <w:sz w:val="22"/>
          <w:szCs w:val="22"/>
        </w:rPr>
        <w:t>s</w:t>
      </w:r>
      <w:r w:rsidR="00C020EA">
        <w:rPr>
          <w:bCs/>
          <w:sz w:val="22"/>
          <w:szCs w:val="22"/>
        </w:rPr>
        <w:t xml:space="preserve"> per configured sTTI length. For 2-OS s</w:t>
      </w:r>
      <w:r w:rsidR="005E0980">
        <w:rPr>
          <w:bCs/>
          <w:sz w:val="22"/>
          <w:szCs w:val="22"/>
        </w:rPr>
        <w:t>PDSCH</w:t>
      </w:r>
      <w:r w:rsidR="00C020EA">
        <w:rPr>
          <w:bCs/>
          <w:sz w:val="22"/>
          <w:szCs w:val="22"/>
        </w:rPr>
        <w:t xml:space="preserve"> we propose </w:t>
      </w:r>
      <w:r w:rsidR="00C020EA" w:rsidRPr="00C020EA">
        <w:rPr>
          <w:bCs/>
          <w:i/>
          <w:sz w:val="22"/>
          <w:szCs w:val="22"/>
        </w:rPr>
        <w:t>s=2/14</w:t>
      </w:r>
      <w:r w:rsidR="00C020EA">
        <w:rPr>
          <w:bCs/>
          <w:sz w:val="22"/>
          <w:szCs w:val="22"/>
        </w:rPr>
        <w:t xml:space="preserve"> and for slot-based s</w:t>
      </w:r>
      <w:r w:rsidR="005E0980">
        <w:rPr>
          <w:bCs/>
          <w:sz w:val="22"/>
          <w:szCs w:val="22"/>
        </w:rPr>
        <w:t>PDSCH</w:t>
      </w:r>
      <w:r w:rsidR="00C020EA">
        <w:rPr>
          <w:bCs/>
          <w:sz w:val="22"/>
          <w:szCs w:val="22"/>
        </w:rPr>
        <w:t xml:space="preserve"> we propose </w:t>
      </w:r>
      <w:r w:rsidR="00C020EA" w:rsidRPr="00C020EA">
        <w:rPr>
          <w:bCs/>
          <w:i/>
          <w:sz w:val="22"/>
          <w:szCs w:val="22"/>
        </w:rPr>
        <w:t>s=7/14</w:t>
      </w:r>
      <w:r w:rsidR="00C020EA">
        <w:rPr>
          <w:bCs/>
          <w:sz w:val="22"/>
          <w:szCs w:val="22"/>
        </w:rPr>
        <w:t>.</w:t>
      </w:r>
    </w:p>
    <w:p w14:paraId="61691DE4" w14:textId="5F8F2B21" w:rsidR="004E7ADE" w:rsidRDefault="00255D95" w:rsidP="00C44B56">
      <w:pPr>
        <w:spacing w:after="0"/>
        <w:jc w:val="both"/>
        <w:rPr>
          <w:bCs/>
          <w:sz w:val="22"/>
          <w:szCs w:val="22"/>
        </w:rPr>
      </w:pPr>
      <w:r>
        <w:rPr>
          <w:bCs/>
          <w:sz w:val="22"/>
          <w:szCs w:val="22"/>
        </w:rPr>
        <w:t xml:space="preserve">Two different options on defining the TBS using some scaling have been proposed. The first is using the scaling factor </w:t>
      </w:r>
      <w:r w:rsidRPr="00652A74">
        <w:rPr>
          <w:bCs/>
          <w:i/>
          <w:sz w:val="22"/>
          <w:szCs w:val="22"/>
        </w:rPr>
        <w:t>s</w:t>
      </w:r>
      <w:r>
        <w:rPr>
          <w:bCs/>
          <w:sz w:val="22"/>
          <w:szCs w:val="22"/>
        </w:rPr>
        <w:t xml:space="preserve"> to be applied on the scheduled number of PRBs </w:t>
      </w:r>
      <w:r w:rsidRPr="00652A74">
        <w:rPr>
          <w:bCs/>
          <w:i/>
          <w:sz w:val="22"/>
          <w:szCs w:val="22"/>
        </w:rPr>
        <w:t>N</w:t>
      </w:r>
      <w:r w:rsidRPr="00652A74">
        <w:rPr>
          <w:bCs/>
          <w:i/>
          <w:sz w:val="22"/>
          <w:szCs w:val="22"/>
          <w:vertAlign w:val="superscript"/>
        </w:rPr>
        <w:t>’</w:t>
      </w:r>
      <w:r w:rsidRPr="00652A74">
        <w:rPr>
          <w:bCs/>
          <w:i/>
          <w:sz w:val="22"/>
          <w:szCs w:val="22"/>
          <w:vertAlign w:val="subscript"/>
        </w:rPr>
        <w:t>PRB</w:t>
      </w:r>
      <w:r>
        <w:rPr>
          <w:bCs/>
          <w:sz w:val="22"/>
          <w:szCs w:val="22"/>
          <w:vertAlign w:val="subscript"/>
        </w:rPr>
        <w:t xml:space="preserve"> </w:t>
      </w:r>
      <w:r>
        <w:rPr>
          <w:bCs/>
          <w:sz w:val="22"/>
          <w:szCs w:val="22"/>
        </w:rPr>
        <w:t xml:space="preserve">using the TBS values from the </w:t>
      </w:r>
      <w:r w:rsidR="00C44B56">
        <w:rPr>
          <w:bCs/>
          <w:sz w:val="22"/>
          <w:szCs w:val="22"/>
        </w:rPr>
        <w:t xml:space="preserve">legacy </w:t>
      </w:r>
      <w:r>
        <w:rPr>
          <w:bCs/>
          <w:sz w:val="22"/>
          <w:szCs w:val="22"/>
        </w:rPr>
        <w:t xml:space="preserve">TBS tables directly, </w:t>
      </w:r>
      <w:r w:rsidRPr="00835C15">
        <w:rPr>
          <w:bCs/>
          <w:sz w:val="22"/>
          <w:szCs w:val="22"/>
        </w:rPr>
        <w:t xml:space="preserve">as used for </w:t>
      </w:r>
      <w:r w:rsidRPr="00255D95">
        <w:rPr>
          <w:bCs/>
          <w:sz w:val="22"/>
          <w:szCs w:val="22"/>
        </w:rPr>
        <w:t>the TBS scaling</w:t>
      </w:r>
      <w:r>
        <w:rPr>
          <w:bCs/>
          <w:sz w:val="22"/>
          <w:szCs w:val="22"/>
        </w:rPr>
        <w:t xml:space="preserve"> for DwPTS in Sec. 7.</w:t>
      </w:r>
      <w:r w:rsidR="00481057">
        <w:rPr>
          <w:bCs/>
          <w:sz w:val="22"/>
          <w:szCs w:val="22"/>
        </w:rPr>
        <w:t>1.7 of 36.213 and proposed in [1</w:t>
      </w:r>
      <w:r>
        <w:rPr>
          <w:bCs/>
          <w:sz w:val="22"/>
          <w:szCs w:val="22"/>
        </w:rPr>
        <w:t>]. The second approach discussed in [</w:t>
      </w:r>
      <w:r w:rsidR="00481057">
        <w:rPr>
          <w:bCs/>
          <w:sz w:val="22"/>
          <w:szCs w:val="22"/>
        </w:rPr>
        <w:t>2</w:t>
      </w:r>
      <w:r>
        <w:rPr>
          <w:bCs/>
          <w:sz w:val="22"/>
          <w:szCs w:val="22"/>
        </w:rPr>
        <w:t xml:space="preserve">] scales the underlying TBS values of the 1ms TTI, by using the scaling factor to define basically </w:t>
      </w:r>
      <w:r w:rsidRPr="00652A74">
        <w:rPr>
          <w:bCs/>
          <w:i/>
          <w:sz w:val="22"/>
          <w:szCs w:val="22"/>
        </w:rPr>
        <w:t>TBS</w:t>
      </w:r>
      <w:r w:rsidRPr="00652A74">
        <w:rPr>
          <w:bCs/>
          <w:i/>
          <w:sz w:val="22"/>
          <w:szCs w:val="22"/>
          <w:vertAlign w:val="subscript"/>
        </w:rPr>
        <w:t>sTTI</w:t>
      </w:r>
      <w:r w:rsidRPr="00652A74">
        <w:rPr>
          <w:bCs/>
          <w:i/>
          <w:sz w:val="22"/>
          <w:szCs w:val="22"/>
        </w:rPr>
        <w:t>=f{s,TBS</w:t>
      </w:r>
      <w:r w:rsidRPr="00652A74">
        <w:rPr>
          <w:bCs/>
          <w:i/>
          <w:sz w:val="22"/>
          <w:szCs w:val="22"/>
          <w:vertAlign w:val="subscript"/>
        </w:rPr>
        <w:t>TTI</w:t>
      </w:r>
      <w:r w:rsidRPr="00652A74">
        <w:rPr>
          <w:bCs/>
          <w:i/>
          <w:sz w:val="22"/>
          <w:szCs w:val="22"/>
        </w:rPr>
        <w:t>}</w:t>
      </w:r>
      <w:r>
        <w:rPr>
          <w:bCs/>
          <w:sz w:val="22"/>
          <w:szCs w:val="22"/>
          <w:vertAlign w:val="subscript"/>
        </w:rPr>
        <w:t xml:space="preserve"> </w:t>
      </w:r>
      <w:r>
        <w:rPr>
          <w:bCs/>
          <w:sz w:val="22"/>
          <w:szCs w:val="22"/>
        </w:rPr>
        <w:t xml:space="preserve">. </w:t>
      </w:r>
      <w:r>
        <w:rPr>
          <w:bCs/>
          <w:sz w:val="22"/>
          <w:szCs w:val="22"/>
        </w:rPr>
        <w:br/>
      </w:r>
    </w:p>
    <w:p w14:paraId="65B68E03" w14:textId="785D0F39" w:rsidR="00255D95" w:rsidRPr="00255D95" w:rsidRDefault="00255D95" w:rsidP="001A20FD">
      <w:pPr>
        <w:jc w:val="both"/>
        <w:rPr>
          <w:bCs/>
          <w:sz w:val="22"/>
          <w:szCs w:val="22"/>
        </w:rPr>
      </w:pPr>
      <w:r>
        <w:rPr>
          <w:bCs/>
          <w:sz w:val="22"/>
          <w:szCs w:val="22"/>
        </w:rPr>
        <w:t xml:space="preserve">In principle, both aim at the same thing but there are small differences in the details which is also depending on the resource allocation granularity &amp; the applicable MCS. Using the PRB scaling, any resource allocation being smaller or not mapping directly with the scaling factor </w:t>
      </w:r>
      <w:r w:rsidRPr="00652A74">
        <w:rPr>
          <w:bCs/>
          <w:i/>
          <w:sz w:val="22"/>
          <w:szCs w:val="22"/>
        </w:rPr>
        <w:t>s</w:t>
      </w:r>
      <w:r>
        <w:rPr>
          <w:bCs/>
          <w:sz w:val="22"/>
          <w:szCs w:val="22"/>
        </w:rPr>
        <w:t xml:space="preserve"> would lead to the same scaled number of PRBs </w:t>
      </w:r>
      <w:r w:rsidRPr="00835C15">
        <w:rPr>
          <w:bCs/>
          <w:i/>
          <w:sz w:val="22"/>
          <w:szCs w:val="22"/>
        </w:rPr>
        <w:t>N</w:t>
      </w:r>
      <w:r w:rsidRPr="00835C15">
        <w:rPr>
          <w:bCs/>
          <w:i/>
          <w:sz w:val="22"/>
          <w:szCs w:val="22"/>
          <w:vertAlign w:val="subscript"/>
        </w:rPr>
        <w:t>PRB</w:t>
      </w:r>
      <w:r>
        <w:rPr>
          <w:bCs/>
          <w:sz w:val="22"/>
          <w:szCs w:val="22"/>
        </w:rPr>
        <w:t xml:space="preserve"> – e.g. when allocating 8 or 12 PRBs with the scaling factor for 2OS sTTI of s=2/14 would for both lead to </w:t>
      </w:r>
      <w:r w:rsidRPr="00835C15">
        <w:rPr>
          <w:bCs/>
          <w:i/>
          <w:sz w:val="22"/>
          <w:szCs w:val="22"/>
        </w:rPr>
        <w:t>N</w:t>
      </w:r>
      <w:r w:rsidRPr="00835C15">
        <w:rPr>
          <w:bCs/>
          <w:i/>
          <w:sz w:val="22"/>
          <w:szCs w:val="22"/>
          <w:vertAlign w:val="subscript"/>
        </w:rPr>
        <w:t>PRB</w:t>
      </w:r>
      <w:r w:rsidRPr="00652A74">
        <w:rPr>
          <w:bCs/>
          <w:i/>
          <w:sz w:val="22"/>
          <w:szCs w:val="22"/>
        </w:rPr>
        <w:t>=1</w:t>
      </w:r>
      <w:r w:rsidR="009A7067">
        <w:rPr>
          <w:bCs/>
          <w:i/>
          <w:sz w:val="22"/>
          <w:szCs w:val="22"/>
        </w:rPr>
        <w:t>,</w:t>
      </w:r>
      <w:r w:rsidRPr="00652A74">
        <w:rPr>
          <w:bCs/>
          <w:sz w:val="22"/>
          <w:szCs w:val="22"/>
        </w:rPr>
        <w:t xml:space="preserve"> </w:t>
      </w:r>
      <w:r>
        <w:rPr>
          <w:bCs/>
          <w:sz w:val="22"/>
          <w:szCs w:val="22"/>
        </w:rPr>
        <w:t xml:space="preserve">and consequently to the same TBS independent of the chosen MCS (although the resource allocation is basically double). In contrast using the scaling of the TBS values using similar principles, such as defining the </w:t>
      </w:r>
      <w:r w:rsidRPr="00652A74">
        <w:rPr>
          <w:bCs/>
          <w:i/>
          <w:sz w:val="22"/>
          <w:szCs w:val="22"/>
        </w:rPr>
        <w:t>TBS</w:t>
      </w:r>
      <w:r w:rsidRPr="00652A74">
        <w:rPr>
          <w:bCs/>
          <w:i/>
          <w:sz w:val="22"/>
          <w:szCs w:val="22"/>
          <w:vertAlign w:val="subscript"/>
        </w:rPr>
        <w:t>sTTI</w:t>
      </w:r>
      <w:r>
        <w:rPr>
          <w:bCs/>
          <w:sz w:val="22"/>
          <w:szCs w:val="22"/>
        </w:rPr>
        <w:t xml:space="preserve"> by mapping </w:t>
      </w:r>
      <w:r w:rsidRPr="00652A74">
        <w:rPr>
          <w:bCs/>
          <w:i/>
          <w:sz w:val="22"/>
          <w:szCs w:val="22"/>
        </w:rPr>
        <w:t>s*TBS</w:t>
      </w:r>
      <w:r w:rsidRPr="00652A74">
        <w:rPr>
          <w:bCs/>
          <w:i/>
          <w:sz w:val="22"/>
          <w:szCs w:val="22"/>
          <w:vertAlign w:val="subscript"/>
        </w:rPr>
        <w:t>TTI</w:t>
      </w:r>
      <w:r w:rsidRPr="00652A74">
        <w:rPr>
          <w:bCs/>
          <w:i/>
          <w:sz w:val="22"/>
          <w:szCs w:val="22"/>
        </w:rPr>
        <w:t>(</w:t>
      </w:r>
      <w:r w:rsidRPr="00255D95">
        <w:rPr>
          <w:bCs/>
          <w:i/>
          <w:sz w:val="22"/>
          <w:szCs w:val="22"/>
        </w:rPr>
        <w:t>N</w:t>
      </w:r>
      <w:r w:rsidRPr="00255D95">
        <w:rPr>
          <w:bCs/>
          <w:i/>
          <w:sz w:val="22"/>
          <w:szCs w:val="22"/>
          <w:vertAlign w:val="superscript"/>
        </w:rPr>
        <w:t>’</w:t>
      </w:r>
      <w:r w:rsidRPr="00255D95">
        <w:rPr>
          <w:bCs/>
          <w:i/>
          <w:sz w:val="22"/>
          <w:szCs w:val="22"/>
          <w:vertAlign w:val="subscript"/>
        </w:rPr>
        <w:t>PRB</w:t>
      </w:r>
      <w:r w:rsidRPr="00652A74">
        <w:rPr>
          <w:bCs/>
          <w:i/>
          <w:sz w:val="22"/>
          <w:szCs w:val="22"/>
        </w:rPr>
        <w:t xml:space="preserve">, </w:t>
      </w:r>
      <w:bookmarkStart w:id="1" w:name="_GoBack"/>
      <w:bookmarkEnd w:id="1"/>
      <w:r w:rsidRPr="00652A74">
        <w:rPr>
          <w:bCs/>
          <w:i/>
          <w:sz w:val="22"/>
          <w:szCs w:val="22"/>
        </w:rPr>
        <w:t>MCS)</w:t>
      </w:r>
      <w:r>
        <w:rPr>
          <w:bCs/>
          <w:sz w:val="22"/>
          <w:szCs w:val="22"/>
        </w:rPr>
        <w:t xml:space="preserve"> the next smaller support</w:t>
      </w:r>
      <w:r w:rsidR="009A7067">
        <w:rPr>
          <w:bCs/>
          <w:sz w:val="22"/>
          <w:szCs w:val="22"/>
        </w:rPr>
        <w:t>ed</w:t>
      </w:r>
      <w:r>
        <w:rPr>
          <w:bCs/>
          <w:sz w:val="22"/>
          <w:szCs w:val="22"/>
        </w:rPr>
        <w:t xml:space="preserve"> TBS value for 1ms TTI. In </w:t>
      </w:r>
      <w:r>
        <w:rPr>
          <w:bCs/>
          <w:sz w:val="22"/>
          <w:szCs w:val="22"/>
        </w:rPr>
        <w:lastRenderedPageBreak/>
        <w:t xml:space="preserve">this case, although there is a minor </w:t>
      </w:r>
      <w:r w:rsidR="004E7ADE">
        <w:rPr>
          <w:bCs/>
          <w:sz w:val="22"/>
          <w:szCs w:val="22"/>
        </w:rPr>
        <w:t xml:space="preserve">difference </w:t>
      </w:r>
      <w:r>
        <w:rPr>
          <w:bCs/>
          <w:sz w:val="22"/>
          <w:szCs w:val="22"/>
        </w:rPr>
        <w:t>compared to the first approach for the smaller MCS, for larger MCS this operation provides clearly more adaptivity of the TBS. Therefore, we believe that scaling the nominal TBS values to the next smaller support</w:t>
      </w:r>
      <w:r w:rsidR="004E7ADE">
        <w:rPr>
          <w:bCs/>
          <w:sz w:val="22"/>
          <w:szCs w:val="22"/>
        </w:rPr>
        <w:t>ed</w:t>
      </w:r>
      <w:r>
        <w:rPr>
          <w:bCs/>
          <w:sz w:val="22"/>
          <w:szCs w:val="22"/>
        </w:rPr>
        <w:t xml:space="preserve"> legacy/1ms TTI TBS value to be superior. </w:t>
      </w:r>
      <w:r w:rsidR="00C44B56">
        <w:rPr>
          <w:bCs/>
          <w:sz w:val="22"/>
          <w:szCs w:val="22"/>
        </w:rPr>
        <w:t>Please note, that also for the TBS scaling the minimum supported TBS size should be still given by 16bits.</w:t>
      </w:r>
    </w:p>
    <w:p w14:paraId="27730745" w14:textId="5A07D1C2" w:rsidR="00E05076" w:rsidRDefault="00E05076" w:rsidP="001A20FD">
      <w:pPr>
        <w:jc w:val="both"/>
        <w:rPr>
          <w:bCs/>
          <w:sz w:val="22"/>
          <w:szCs w:val="22"/>
        </w:rPr>
      </w:pPr>
      <w:r w:rsidRPr="004A51C7">
        <w:rPr>
          <w:b/>
          <w:bCs/>
          <w:sz w:val="22"/>
          <w:szCs w:val="22"/>
        </w:rPr>
        <w:t>Proposal</w:t>
      </w:r>
      <w:r w:rsidR="00000E72">
        <w:rPr>
          <w:b/>
          <w:bCs/>
          <w:sz w:val="22"/>
          <w:szCs w:val="22"/>
        </w:rPr>
        <w:t>-2</w:t>
      </w:r>
      <w:r w:rsidRPr="004A51C7">
        <w:rPr>
          <w:b/>
          <w:bCs/>
          <w:sz w:val="22"/>
          <w:szCs w:val="22"/>
        </w:rPr>
        <w:t xml:space="preserve">: The </w:t>
      </w:r>
      <w:r w:rsidR="004A51C7" w:rsidRPr="004A51C7">
        <w:rPr>
          <w:b/>
          <w:bCs/>
          <w:sz w:val="22"/>
          <w:szCs w:val="22"/>
        </w:rPr>
        <w:t>legacy TBS</w:t>
      </w:r>
      <w:r w:rsidRPr="004A51C7">
        <w:rPr>
          <w:b/>
          <w:bCs/>
          <w:sz w:val="22"/>
          <w:szCs w:val="22"/>
        </w:rPr>
        <w:t xml:space="preserve"> tables</w:t>
      </w:r>
      <w:r w:rsidR="005E0980">
        <w:rPr>
          <w:b/>
          <w:bCs/>
          <w:sz w:val="22"/>
          <w:szCs w:val="22"/>
        </w:rPr>
        <w:t xml:space="preserve"> for PDSCH</w:t>
      </w:r>
      <w:r w:rsidRPr="004A51C7">
        <w:rPr>
          <w:b/>
          <w:bCs/>
          <w:sz w:val="22"/>
          <w:szCs w:val="22"/>
        </w:rPr>
        <w:t xml:space="preserve"> can be </w:t>
      </w:r>
      <w:r w:rsidR="004A51C7" w:rsidRPr="004A51C7">
        <w:rPr>
          <w:b/>
          <w:bCs/>
          <w:sz w:val="22"/>
          <w:szCs w:val="22"/>
        </w:rPr>
        <w:t xml:space="preserve">scaled by a coefficient </w:t>
      </w:r>
      <w:r w:rsidR="00C020EA" w:rsidRPr="00C020EA">
        <w:rPr>
          <w:b/>
          <w:bCs/>
          <w:i/>
          <w:sz w:val="22"/>
          <w:szCs w:val="22"/>
        </w:rPr>
        <w:t>s</w:t>
      </w:r>
      <w:r w:rsidR="00C020EA">
        <w:rPr>
          <w:b/>
          <w:bCs/>
          <w:sz w:val="22"/>
          <w:szCs w:val="22"/>
        </w:rPr>
        <w:t xml:space="preserve"> </w:t>
      </w:r>
      <w:r w:rsidR="004A51C7">
        <w:rPr>
          <w:b/>
          <w:bCs/>
          <w:sz w:val="22"/>
          <w:szCs w:val="22"/>
        </w:rPr>
        <w:t>corresponding to the configured</w:t>
      </w:r>
      <w:r w:rsidR="004A51C7" w:rsidRPr="004A51C7">
        <w:rPr>
          <w:b/>
          <w:bCs/>
          <w:sz w:val="22"/>
          <w:szCs w:val="22"/>
        </w:rPr>
        <w:t xml:space="preserve"> sTTI </w:t>
      </w:r>
      <w:r w:rsidR="004A51C7" w:rsidRPr="005E0980">
        <w:rPr>
          <w:b/>
          <w:bCs/>
          <w:sz w:val="22"/>
          <w:szCs w:val="22"/>
        </w:rPr>
        <w:t>length</w:t>
      </w:r>
      <w:r w:rsidR="00255D95">
        <w:rPr>
          <w:b/>
          <w:bCs/>
          <w:sz w:val="22"/>
          <w:szCs w:val="22"/>
        </w:rPr>
        <w:t xml:space="preserve"> (and mapped to the next smaller existing TBS value)</w:t>
      </w:r>
      <w:r w:rsidR="004A51C7" w:rsidRPr="005E0980">
        <w:rPr>
          <w:b/>
          <w:bCs/>
          <w:sz w:val="22"/>
          <w:szCs w:val="22"/>
        </w:rPr>
        <w:t>.</w:t>
      </w:r>
      <w:r w:rsidR="005E0980" w:rsidRPr="005E0980">
        <w:rPr>
          <w:b/>
          <w:bCs/>
          <w:sz w:val="22"/>
          <w:szCs w:val="22"/>
        </w:rPr>
        <w:t xml:space="preserve"> For 2-OS s</w:t>
      </w:r>
      <w:r w:rsidR="005E0980">
        <w:rPr>
          <w:b/>
          <w:bCs/>
          <w:sz w:val="22"/>
          <w:szCs w:val="22"/>
        </w:rPr>
        <w:t>PDSCH</w:t>
      </w:r>
      <w:r w:rsidR="005E0980" w:rsidRPr="005E0980">
        <w:rPr>
          <w:b/>
          <w:bCs/>
          <w:sz w:val="22"/>
          <w:szCs w:val="22"/>
        </w:rPr>
        <w:t xml:space="preserve"> </w:t>
      </w:r>
      <w:r w:rsidR="00255D95">
        <w:rPr>
          <w:b/>
          <w:bCs/>
          <w:sz w:val="22"/>
          <w:szCs w:val="22"/>
        </w:rPr>
        <w:t xml:space="preserve">a scaling factor of </w:t>
      </w:r>
      <w:r w:rsidR="005E0980" w:rsidRPr="005E0980">
        <w:rPr>
          <w:b/>
          <w:bCs/>
          <w:i/>
          <w:sz w:val="22"/>
          <w:szCs w:val="22"/>
        </w:rPr>
        <w:t>s=2/14</w:t>
      </w:r>
      <w:r w:rsidR="005E0980" w:rsidRPr="005E0980">
        <w:rPr>
          <w:b/>
          <w:bCs/>
          <w:sz w:val="22"/>
          <w:szCs w:val="22"/>
        </w:rPr>
        <w:t xml:space="preserve"> and for slot-based s</w:t>
      </w:r>
      <w:r w:rsidR="005E0980">
        <w:rPr>
          <w:b/>
          <w:bCs/>
          <w:sz w:val="22"/>
          <w:szCs w:val="22"/>
        </w:rPr>
        <w:t>PDSCH</w:t>
      </w:r>
      <w:r w:rsidR="005E0980" w:rsidRPr="005E0980">
        <w:rPr>
          <w:b/>
          <w:bCs/>
          <w:sz w:val="22"/>
          <w:szCs w:val="22"/>
        </w:rPr>
        <w:t xml:space="preserve"> </w:t>
      </w:r>
      <w:r w:rsidR="00255D95">
        <w:rPr>
          <w:b/>
          <w:bCs/>
          <w:sz w:val="22"/>
          <w:szCs w:val="22"/>
        </w:rPr>
        <w:t xml:space="preserve">a scaling factor of </w:t>
      </w:r>
      <w:r w:rsidR="005E0980" w:rsidRPr="005E0980">
        <w:rPr>
          <w:b/>
          <w:bCs/>
          <w:i/>
          <w:sz w:val="22"/>
          <w:szCs w:val="22"/>
        </w:rPr>
        <w:t>s=7/14</w:t>
      </w:r>
      <w:r w:rsidR="00255D95">
        <w:rPr>
          <w:b/>
          <w:bCs/>
          <w:sz w:val="22"/>
          <w:szCs w:val="22"/>
        </w:rPr>
        <w:t xml:space="preserve"> is to be used</w:t>
      </w:r>
      <w:r w:rsidR="005E0980" w:rsidRPr="005E0980">
        <w:rPr>
          <w:b/>
          <w:bCs/>
          <w:i/>
          <w:sz w:val="22"/>
          <w:szCs w:val="22"/>
        </w:rPr>
        <w:t>.</w:t>
      </w:r>
      <w:r w:rsidR="004A51C7" w:rsidRPr="004A51C7">
        <w:rPr>
          <w:b/>
          <w:bCs/>
          <w:sz w:val="22"/>
          <w:szCs w:val="22"/>
        </w:rPr>
        <w:t xml:space="preserve"> </w:t>
      </w:r>
    </w:p>
    <w:p w14:paraId="4E738C98" w14:textId="77777777" w:rsidR="00FA2566" w:rsidRDefault="00FA2566" w:rsidP="001A20FD">
      <w:pPr>
        <w:jc w:val="both"/>
        <w:rPr>
          <w:bCs/>
          <w:sz w:val="22"/>
          <w:szCs w:val="22"/>
        </w:rPr>
      </w:pPr>
    </w:p>
    <w:p w14:paraId="41E571F6" w14:textId="77777777" w:rsidR="00806257" w:rsidRDefault="00E0534E" w:rsidP="00806257">
      <w:pPr>
        <w:pStyle w:val="Heading1"/>
        <w:rPr>
          <w:color w:val="000000"/>
        </w:rPr>
      </w:pPr>
      <w:r>
        <w:rPr>
          <w:color w:val="000000"/>
        </w:rPr>
        <w:t>4</w:t>
      </w:r>
      <w:r w:rsidR="00806257" w:rsidRPr="00B85522">
        <w:rPr>
          <w:color w:val="000000"/>
        </w:rPr>
        <w:tab/>
      </w:r>
      <w:r w:rsidR="005F1445">
        <w:rPr>
          <w:color w:val="000000"/>
        </w:rPr>
        <w:t>Supported number of layers</w:t>
      </w:r>
    </w:p>
    <w:p w14:paraId="5036DC06" w14:textId="1AD02939" w:rsidR="00D07C39" w:rsidRDefault="00F86FF6" w:rsidP="002631D0">
      <w:pPr>
        <w:jc w:val="both"/>
        <w:rPr>
          <w:bCs/>
          <w:sz w:val="22"/>
          <w:szCs w:val="22"/>
          <w:lang w:val="en-US"/>
        </w:rPr>
      </w:pPr>
      <w:r>
        <w:rPr>
          <w:bCs/>
          <w:sz w:val="22"/>
          <w:szCs w:val="22"/>
          <w:lang w:val="en-US"/>
        </w:rPr>
        <w:t xml:space="preserve">Short TTI in LTE </w:t>
      </w:r>
      <w:r w:rsidR="00F54E08">
        <w:rPr>
          <w:bCs/>
          <w:sz w:val="22"/>
          <w:szCs w:val="22"/>
          <w:lang w:val="en-US"/>
        </w:rPr>
        <w:t xml:space="preserve">is </w:t>
      </w:r>
      <w:r>
        <w:rPr>
          <w:bCs/>
          <w:sz w:val="22"/>
          <w:szCs w:val="22"/>
          <w:lang w:val="en-US"/>
        </w:rPr>
        <w:t xml:space="preserve">introduced to reduce latency and </w:t>
      </w:r>
      <w:r w:rsidR="00255D95">
        <w:rPr>
          <w:bCs/>
          <w:sz w:val="22"/>
          <w:szCs w:val="22"/>
          <w:lang w:val="en-US"/>
        </w:rPr>
        <w:t xml:space="preserve">the </w:t>
      </w:r>
      <w:r>
        <w:rPr>
          <w:bCs/>
          <w:sz w:val="22"/>
          <w:szCs w:val="22"/>
          <w:lang w:val="en-US"/>
        </w:rPr>
        <w:t xml:space="preserve">main envisioned use-cases are TCP-slow start and low-latency communication </w:t>
      </w:r>
      <w:r w:rsidR="00255D95">
        <w:rPr>
          <w:bCs/>
          <w:sz w:val="22"/>
          <w:szCs w:val="22"/>
          <w:lang w:val="en-US"/>
        </w:rPr>
        <w:t>(</w:t>
      </w:r>
      <w:r>
        <w:rPr>
          <w:bCs/>
          <w:sz w:val="22"/>
          <w:szCs w:val="22"/>
          <w:lang w:val="en-US"/>
        </w:rPr>
        <w:t>with variable degrees of reliability</w:t>
      </w:r>
      <w:r w:rsidR="00255D95">
        <w:rPr>
          <w:bCs/>
          <w:sz w:val="22"/>
          <w:szCs w:val="22"/>
          <w:lang w:val="en-US"/>
        </w:rPr>
        <w:t>)</w:t>
      </w:r>
      <w:r>
        <w:rPr>
          <w:bCs/>
          <w:sz w:val="22"/>
          <w:szCs w:val="22"/>
          <w:lang w:val="en-US"/>
        </w:rPr>
        <w:t>. Therefore at least for the very short 2</w:t>
      </w:r>
      <w:r w:rsidR="00B616CE">
        <w:rPr>
          <w:bCs/>
          <w:sz w:val="22"/>
          <w:szCs w:val="22"/>
          <w:lang w:val="en-US"/>
        </w:rPr>
        <w:t>-</w:t>
      </w:r>
      <w:r>
        <w:rPr>
          <w:bCs/>
          <w:sz w:val="22"/>
          <w:szCs w:val="22"/>
          <w:lang w:val="en-US"/>
        </w:rPr>
        <w:t>OS sTTI</w:t>
      </w:r>
      <w:r w:rsidR="00255D95">
        <w:rPr>
          <w:bCs/>
          <w:sz w:val="22"/>
          <w:szCs w:val="22"/>
          <w:lang w:val="en-US"/>
        </w:rPr>
        <w:t xml:space="preserve"> (having </w:t>
      </w:r>
      <w:r w:rsidR="005E6091">
        <w:rPr>
          <w:bCs/>
          <w:sz w:val="22"/>
          <w:szCs w:val="22"/>
          <w:lang w:val="en-US"/>
        </w:rPr>
        <w:t>low</w:t>
      </w:r>
      <w:r w:rsidR="00255D95">
        <w:rPr>
          <w:bCs/>
          <w:sz w:val="22"/>
          <w:szCs w:val="22"/>
          <w:lang w:val="en-US"/>
        </w:rPr>
        <w:t>er</w:t>
      </w:r>
      <w:r w:rsidR="005E6091">
        <w:rPr>
          <w:bCs/>
          <w:sz w:val="22"/>
          <w:szCs w:val="22"/>
          <w:lang w:val="en-US"/>
        </w:rPr>
        <w:t xml:space="preserve"> spectral efficiency</w:t>
      </w:r>
      <w:r w:rsidR="00255D95">
        <w:rPr>
          <w:bCs/>
          <w:sz w:val="22"/>
          <w:szCs w:val="22"/>
          <w:lang w:val="en-US"/>
        </w:rPr>
        <w:t>)</w:t>
      </w:r>
      <w:r w:rsidR="005E6091">
        <w:rPr>
          <w:bCs/>
          <w:sz w:val="22"/>
          <w:szCs w:val="22"/>
          <w:lang w:val="en-US"/>
        </w:rPr>
        <w:t xml:space="preserve">, </w:t>
      </w:r>
      <w:r>
        <w:rPr>
          <w:bCs/>
          <w:sz w:val="22"/>
          <w:szCs w:val="22"/>
          <w:lang w:val="en-US"/>
        </w:rPr>
        <w:t xml:space="preserve">the peak data rate is not </w:t>
      </w:r>
      <w:r w:rsidR="00AC50E9">
        <w:rPr>
          <w:bCs/>
          <w:sz w:val="22"/>
          <w:szCs w:val="22"/>
          <w:lang w:val="en-US"/>
        </w:rPr>
        <w:t xml:space="preserve">of the highest priority and it seems that support of up to two DMRS ports </w:t>
      </w:r>
      <w:r w:rsidR="00255D95">
        <w:rPr>
          <w:bCs/>
          <w:sz w:val="22"/>
          <w:szCs w:val="22"/>
          <w:lang w:val="en-US"/>
        </w:rPr>
        <w:t xml:space="preserve">should </w:t>
      </w:r>
      <w:r w:rsidR="00AC50E9">
        <w:rPr>
          <w:bCs/>
          <w:sz w:val="22"/>
          <w:szCs w:val="22"/>
          <w:lang w:val="en-US"/>
        </w:rPr>
        <w:t xml:space="preserve">be fully sufficient. </w:t>
      </w:r>
      <w:r w:rsidR="00255D95">
        <w:rPr>
          <w:bCs/>
          <w:sz w:val="22"/>
          <w:szCs w:val="22"/>
          <w:lang w:val="en-US"/>
        </w:rPr>
        <w:t xml:space="preserve">A </w:t>
      </w:r>
      <w:r w:rsidR="00AC50E9">
        <w:rPr>
          <w:bCs/>
          <w:sz w:val="22"/>
          <w:szCs w:val="22"/>
          <w:lang w:val="en-US"/>
        </w:rPr>
        <w:t xml:space="preserve">reduction of number of antenna ports to two </w:t>
      </w:r>
      <w:r w:rsidR="00255D95">
        <w:rPr>
          <w:bCs/>
          <w:sz w:val="22"/>
          <w:szCs w:val="22"/>
          <w:lang w:val="en-US"/>
        </w:rPr>
        <w:t xml:space="preserve">for 2OS sTTI </w:t>
      </w:r>
      <w:r w:rsidR="00AC50E9">
        <w:rPr>
          <w:bCs/>
          <w:sz w:val="22"/>
          <w:szCs w:val="22"/>
          <w:lang w:val="en-US"/>
        </w:rPr>
        <w:t xml:space="preserve">has two-fold benefit. Firstly, </w:t>
      </w:r>
      <w:r w:rsidR="000C373A">
        <w:rPr>
          <w:bCs/>
          <w:sz w:val="22"/>
          <w:szCs w:val="22"/>
          <w:lang w:val="en-US"/>
        </w:rPr>
        <w:t>only 6REs</w:t>
      </w:r>
      <w:r w:rsidR="001542B0">
        <w:rPr>
          <w:bCs/>
          <w:sz w:val="22"/>
          <w:szCs w:val="22"/>
          <w:lang w:val="en-US"/>
        </w:rPr>
        <w:t xml:space="preserve"> per </w:t>
      </w:r>
      <w:r w:rsidR="00A345F0">
        <w:rPr>
          <w:bCs/>
          <w:sz w:val="22"/>
          <w:szCs w:val="22"/>
          <w:lang w:val="en-US"/>
        </w:rPr>
        <w:t>short-</w:t>
      </w:r>
      <w:r w:rsidR="000C373A">
        <w:rPr>
          <w:bCs/>
          <w:sz w:val="22"/>
          <w:szCs w:val="22"/>
          <w:lang w:val="en-US"/>
        </w:rPr>
        <w:t xml:space="preserve">PRB are </w:t>
      </w:r>
      <w:r w:rsidR="00FA2566">
        <w:rPr>
          <w:bCs/>
          <w:sz w:val="22"/>
          <w:szCs w:val="22"/>
          <w:lang w:val="en-US"/>
        </w:rPr>
        <w:t>sufficient</w:t>
      </w:r>
      <w:r w:rsidR="000C373A">
        <w:rPr>
          <w:bCs/>
          <w:sz w:val="22"/>
          <w:szCs w:val="22"/>
          <w:lang w:val="en-US"/>
        </w:rPr>
        <w:t xml:space="preserve"> for 2 ports</w:t>
      </w:r>
      <w:r w:rsidR="00255D95">
        <w:rPr>
          <w:bCs/>
          <w:sz w:val="22"/>
          <w:szCs w:val="22"/>
          <w:lang w:val="en-US"/>
        </w:rPr>
        <w:t xml:space="preserve"> decreasing the DMRS overhead</w:t>
      </w:r>
      <w:r w:rsidR="00A373ED">
        <w:rPr>
          <w:bCs/>
          <w:sz w:val="22"/>
          <w:szCs w:val="22"/>
          <w:lang w:val="en-US"/>
        </w:rPr>
        <w:t xml:space="preserve"> which is specifically an issue for smaller TBS sizes as given in case of 2OS sPDSCH</w:t>
      </w:r>
      <w:r w:rsidR="001542B0">
        <w:rPr>
          <w:bCs/>
          <w:sz w:val="22"/>
          <w:szCs w:val="22"/>
          <w:lang w:val="en-US"/>
        </w:rPr>
        <w:t xml:space="preserve"> where 6REs correspond to 25% overhead</w:t>
      </w:r>
      <w:r w:rsidR="00A373ED">
        <w:rPr>
          <w:bCs/>
          <w:sz w:val="22"/>
          <w:szCs w:val="22"/>
          <w:lang w:val="en-US"/>
        </w:rPr>
        <w:t>.</w:t>
      </w:r>
      <w:r w:rsidR="001542B0">
        <w:rPr>
          <w:bCs/>
          <w:sz w:val="22"/>
          <w:szCs w:val="22"/>
          <w:lang w:val="en-US"/>
        </w:rPr>
        <w:t xml:space="preserve"> Support of 4 layers would result in 50% DMRS overhead.</w:t>
      </w:r>
      <w:r w:rsidR="00A373ED">
        <w:rPr>
          <w:bCs/>
          <w:sz w:val="22"/>
          <w:szCs w:val="22"/>
          <w:lang w:val="en-US"/>
        </w:rPr>
        <w:t xml:space="preserve"> S</w:t>
      </w:r>
      <w:r w:rsidR="00AC50E9">
        <w:rPr>
          <w:bCs/>
          <w:sz w:val="22"/>
          <w:szCs w:val="22"/>
          <w:lang w:val="en-US"/>
        </w:rPr>
        <w:t xml:space="preserve">econdly, the </w:t>
      </w:r>
      <w:r w:rsidR="00F54E08">
        <w:rPr>
          <w:bCs/>
          <w:sz w:val="22"/>
          <w:szCs w:val="22"/>
          <w:lang w:val="en-US"/>
        </w:rPr>
        <w:t xml:space="preserve">downlink </w:t>
      </w:r>
      <w:r w:rsidR="00AC50E9">
        <w:rPr>
          <w:bCs/>
          <w:sz w:val="22"/>
          <w:szCs w:val="22"/>
          <w:lang w:val="en-US"/>
        </w:rPr>
        <w:t xml:space="preserve">control overhead </w:t>
      </w:r>
      <w:r w:rsidR="00936F57">
        <w:rPr>
          <w:bCs/>
          <w:sz w:val="22"/>
          <w:szCs w:val="22"/>
          <w:lang w:val="en-US"/>
        </w:rPr>
        <w:t>can be further decreased</w:t>
      </w:r>
      <w:r w:rsidR="00AC50E9">
        <w:rPr>
          <w:bCs/>
          <w:sz w:val="22"/>
          <w:szCs w:val="22"/>
          <w:lang w:val="en-US"/>
        </w:rPr>
        <w:t xml:space="preserve"> </w:t>
      </w:r>
      <w:r w:rsidR="00F54E08">
        <w:rPr>
          <w:bCs/>
          <w:sz w:val="22"/>
          <w:szCs w:val="22"/>
          <w:lang w:val="en-US"/>
        </w:rPr>
        <w:t>when only supporting 2 ports/up to 2 layers</w:t>
      </w:r>
      <w:r w:rsidR="00B170B8">
        <w:rPr>
          <w:bCs/>
          <w:sz w:val="22"/>
          <w:szCs w:val="22"/>
          <w:lang w:val="en-US"/>
        </w:rPr>
        <w:t xml:space="preserve">. </w:t>
      </w:r>
      <w:r w:rsidR="00A373ED">
        <w:rPr>
          <w:bCs/>
          <w:sz w:val="22"/>
          <w:szCs w:val="22"/>
          <w:lang w:val="en-US"/>
        </w:rPr>
        <w:t>Moreover, when considering the multiplexing of DM-RS based sPDCCH and sPDSCH on a sPRB, the additional DM-RS overhead will further impact the number of available REs for sPDCCH negatively. Therefore, we think that sticking with the agreement on support 2 DM-RS ports /layers for 2OS sPDSCH to be the best solution.</w:t>
      </w:r>
    </w:p>
    <w:p w14:paraId="63A3C4BE" w14:textId="75263EAB" w:rsidR="00B170B8" w:rsidRPr="00B170B8" w:rsidRDefault="00B170B8" w:rsidP="002631D0">
      <w:pPr>
        <w:jc w:val="both"/>
        <w:rPr>
          <w:b/>
          <w:bCs/>
          <w:sz w:val="22"/>
          <w:szCs w:val="22"/>
          <w:lang w:val="en-US"/>
        </w:rPr>
      </w:pPr>
      <w:r w:rsidRPr="00B170B8">
        <w:rPr>
          <w:b/>
          <w:bCs/>
          <w:sz w:val="22"/>
          <w:szCs w:val="22"/>
          <w:lang w:val="en-US"/>
        </w:rPr>
        <w:t>Proposal</w:t>
      </w:r>
      <w:r w:rsidR="004D6B54">
        <w:rPr>
          <w:b/>
          <w:bCs/>
          <w:sz w:val="22"/>
          <w:szCs w:val="22"/>
          <w:lang w:val="en-US"/>
        </w:rPr>
        <w:t>-</w:t>
      </w:r>
      <w:r w:rsidR="00F54E08" w:rsidRPr="00F54E08">
        <w:rPr>
          <w:b/>
          <w:bCs/>
          <w:sz w:val="22"/>
          <w:szCs w:val="22"/>
          <w:lang w:val="en-US"/>
        </w:rPr>
        <w:t>3</w:t>
      </w:r>
      <w:r w:rsidRPr="00B170B8">
        <w:rPr>
          <w:b/>
          <w:bCs/>
          <w:sz w:val="22"/>
          <w:szCs w:val="22"/>
          <w:lang w:val="en-US"/>
        </w:rPr>
        <w:t xml:space="preserve">: For 2OS sTTI, support only transmissions up to </w:t>
      </w:r>
      <w:r w:rsidR="00FA2566">
        <w:rPr>
          <w:b/>
          <w:bCs/>
          <w:sz w:val="22"/>
          <w:szCs w:val="22"/>
          <w:lang w:val="en-US"/>
        </w:rPr>
        <w:t xml:space="preserve">two DMRS ports </w:t>
      </w:r>
      <w:r w:rsidR="00CF52A1">
        <w:rPr>
          <w:b/>
          <w:bCs/>
          <w:sz w:val="22"/>
          <w:szCs w:val="22"/>
          <w:lang w:val="en-US"/>
        </w:rPr>
        <w:t>/ 2 layers</w:t>
      </w:r>
      <w:r w:rsidR="00FA2566">
        <w:rPr>
          <w:b/>
          <w:bCs/>
          <w:sz w:val="22"/>
          <w:szCs w:val="22"/>
          <w:lang w:val="en-US"/>
        </w:rPr>
        <w:t>.</w:t>
      </w:r>
      <w:r w:rsidRPr="00B170B8">
        <w:rPr>
          <w:b/>
          <w:bCs/>
          <w:sz w:val="22"/>
          <w:szCs w:val="22"/>
          <w:lang w:val="en-US"/>
        </w:rPr>
        <w:t xml:space="preserve"> </w:t>
      </w:r>
    </w:p>
    <w:p w14:paraId="1CBFA2D0" w14:textId="2D365DCB" w:rsidR="00B170B8" w:rsidRDefault="00255D95" w:rsidP="002631D0">
      <w:pPr>
        <w:jc w:val="both"/>
        <w:rPr>
          <w:bCs/>
          <w:sz w:val="22"/>
          <w:szCs w:val="22"/>
          <w:lang w:val="en-US"/>
        </w:rPr>
      </w:pPr>
      <w:r>
        <w:rPr>
          <w:bCs/>
          <w:sz w:val="22"/>
          <w:szCs w:val="22"/>
          <w:lang w:val="en-US"/>
        </w:rPr>
        <w:t xml:space="preserve">As an outcome of the latency reduction </w:t>
      </w:r>
      <w:r w:rsidR="002D0D9C">
        <w:rPr>
          <w:bCs/>
          <w:sz w:val="22"/>
          <w:szCs w:val="22"/>
          <w:lang w:val="en-US"/>
        </w:rPr>
        <w:t>study item the re-use of legacy</w:t>
      </w:r>
      <w:r w:rsidR="00E40C37">
        <w:rPr>
          <w:bCs/>
          <w:sz w:val="22"/>
          <w:szCs w:val="22"/>
          <w:lang w:val="en-US"/>
        </w:rPr>
        <w:t xml:space="preserve"> UL</w:t>
      </w:r>
      <w:r w:rsidR="002D0D9C">
        <w:rPr>
          <w:bCs/>
          <w:sz w:val="22"/>
          <w:szCs w:val="22"/>
          <w:lang w:val="en-US"/>
        </w:rPr>
        <w:t xml:space="preserve"> DMRS for slot-based sTTI</w:t>
      </w:r>
      <w:r>
        <w:rPr>
          <w:bCs/>
          <w:sz w:val="22"/>
          <w:szCs w:val="22"/>
          <w:lang w:val="en-US"/>
        </w:rPr>
        <w:t xml:space="preserve"> was recommended</w:t>
      </w:r>
      <w:r w:rsidR="00961DB6">
        <w:rPr>
          <w:bCs/>
          <w:sz w:val="22"/>
          <w:szCs w:val="22"/>
          <w:lang w:val="en-US"/>
        </w:rPr>
        <w:t>.</w:t>
      </w:r>
      <w:r w:rsidR="00E40C37">
        <w:rPr>
          <w:bCs/>
          <w:sz w:val="22"/>
          <w:szCs w:val="22"/>
          <w:lang w:val="en-US"/>
        </w:rPr>
        <w:t xml:space="preserve"> </w:t>
      </w:r>
      <w:r w:rsidR="00961DB6">
        <w:rPr>
          <w:bCs/>
          <w:sz w:val="22"/>
          <w:szCs w:val="22"/>
          <w:lang w:val="en-US"/>
        </w:rPr>
        <w:t>And</w:t>
      </w:r>
      <w:r w:rsidR="00E40C37">
        <w:rPr>
          <w:bCs/>
          <w:sz w:val="22"/>
          <w:szCs w:val="22"/>
          <w:lang w:val="en-US"/>
        </w:rPr>
        <w:t xml:space="preserve"> we </w:t>
      </w:r>
      <w:r w:rsidR="00C46C37">
        <w:rPr>
          <w:bCs/>
          <w:sz w:val="22"/>
          <w:szCs w:val="22"/>
          <w:lang w:val="en-US"/>
        </w:rPr>
        <w:t>prefer</w:t>
      </w:r>
      <w:r w:rsidR="00E40C37">
        <w:rPr>
          <w:bCs/>
          <w:sz w:val="22"/>
          <w:szCs w:val="22"/>
          <w:lang w:val="en-US"/>
        </w:rPr>
        <w:t xml:space="preserve"> that the same should be agreed for DL</w:t>
      </w:r>
      <w:r w:rsidR="00961DB6">
        <w:rPr>
          <w:bCs/>
          <w:sz w:val="22"/>
          <w:szCs w:val="22"/>
          <w:lang w:val="en-US"/>
        </w:rPr>
        <w:t xml:space="preserve"> </w:t>
      </w:r>
      <w:r w:rsidR="00A373ED">
        <w:rPr>
          <w:bCs/>
          <w:sz w:val="22"/>
          <w:szCs w:val="22"/>
          <w:lang w:val="en-US"/>
        </w:rPr>
        <w:t>to</w:t>
      </w:r>
      <w:r w:rsidR="00961DB6">
        <w:rPr>
          <w:bCs/>
          <w:sz w:val="22"/>
          <w:szCs w:val="22"/>
          <w:lang w:val="en-US"/>
        </w:rPr>
        <w:t xml:space="preserve"> avoid unnecessary overhead increase</w:t>
      </w:r>
      <w:r w:rsidR="002D0D9C">
        <w:rPr>
          <w:bCs/>
          <w:sz w:val="22"/>
          <w:szCs w:val="22"/>
          <w:lang w:val="en-US"/>
        </w:rPr>
        <w:t>.</w:t>
      </w:r>
      <w:r w:rsidR="00C46C37">
        <w:rPr>
          <w:bCs/>
          <w:sz w:val="22"/>
          <w:szCs w:val="22"/>
          <w:lang w:val="en-US"/>
        </w:rPr>
        <w:t xml:space="preserve"> Also, we prefer that DMRS position in time to be kept unchanged, enabling MU-MIMO paring between slot-based TTI and 1ms TTI. </w:t>
      </w:r>
      <w:r w:rsidR="00961DB6">
        <w:rPr>
          <w:bCs/>
          <w:sz w:val="22"/>
          <w:szCs w:val="22"/>
          <w:lang w:val="en-US"/>
        </w:rPr>
        <w:t>If the legacy DMRS are reused</w:t>
      </w:r>
      <w:r w:rsidR="002D0D9C">
        <w:rPr>
          <w:bCs/>
          <w:sz w:val="22"/>
          <w:szCs w:val="22"/>
          <w:lang w:val="en-US"/>
        </w:rPr>
        <w:t xml:space="preserve">, </w:t>
      </w:r>
      <w:r w:rsidR="00B94701">
        <w:rPr>
          <w:bCs/>
          <w:sz w:val="22"/>
          <w:szCs w:val="22"/>
          <w:lang w:val="en-US"/>
        </w:rPr>
        <w:t xml:space="preserve">clearly </w:t>
      </w:r>
      <w:r w:rsidR="001C18C5">
        <w:rPr>
          <w:bCs/>
          <w:sz w:val="22"/>
          <w:szCs w:val="22"/>
          <w:lang w:val="en-US"/>
        </w:rPr>
        <w:t>ports p11-p14</w:t>
      </w:r>
      <w:r w:rsidR="002D0D9C">
        <w:rPr>
          <w:bCs/>
          <w:sz w:val="22"/>
          <w:szCs w:val="22"/>
          <w:lang w:val="en-US"/>
        </w:rPr>
        <w:t xml:space="preserve"> cannot be supported </w:t>
      </w:r>
      <w:r w:rsidR="000C373A">
        <w:rPr>
          <w:bCs/>
          <w:sz w:val="22"/>
          <w:szCs w:val="22"/>
          <w:lang w:val="en-US"/>
        </w:rPr>
        <w:t>in</w:t>
      </w:r>
      <w:r w:rsidR="002D0D9C">
        <w:rPr>
          <w:bCs/>
          <w:sz w:val="22"/>
          <w:szCs w:val="22"/>
          <w:lang w:val="en-US"/>
        </w:rPr>
        <w:t xml:space="preserve"> slot-based sTTI</w:t>
      </w:r>
      <w:r w:rsidR="00A345F0">
        <w:rPr>
          <w:bCs/>
          <w:sz w:val="22"/>
          <w:szCs w:val="22"/>
          <w:lang w:val="en-US"/>
        </w:rPr>
        <w:t xml:space="preserve">, which </w:t>
      </w:r>
      <w:r w:rsidR="008010E6">
        <w:rPr>
          <w:bCs/>
          <w:sz w:val="22"/>
          <w:szCs w:val="22"/>
          <w:lang w:val="en-US"/>
        </w:rPr>
        <w:t>must</w:t>
      </w:r>
      <w:r w:rsidR="00A345F0">
        <w:rPr>
          <w:bCs/>
          <w:sz w:val="22"/>
          <w:szCs w:val="22"/>
          <w:lang w:val="en-US"/>
        </w:rPr>
        <w:t xml:space="preserve"> rely</w:t>
      </w:r>
      <w:r w:rsidR="00FA2566">
        <w:rPr>
          <w:bCs/>
          <w:sz w:val="22"/>
          <w:szCs w:val="22"/>
          <w:lang w:val="en-US"/>
        </w:rPr>
        <w:t xml:space="preserve"> only</w:t>
      </w:r>
      <w:r w:rsidR="00A345F0">
        <w:rPr>
          <w:bCs/>
          <w:sz w:val="22"/>
          <w:szCs w:val="22"/>
          <w:lang w:val="en-US"/>
        </w:rPr>
        <w:t xml:space="preserve"> on</w:t>
      </w:r>
      <w:r w:rsidR="00994DEC">
        <w:rPr>
          <w:bCs/>
          <w:sz w:val="22"/>
          <w:szCs w:val="22"/>
          <w:lang w:val="en-US"/>
        </w:rPr>
        <w:t xml:space="preserve"> </w:t>
      </w:r>
      <w:r w:rsidR="001C18C5">
        <w:rPr>
          <w:bCs/>
          <w:sz w:val="22"/>
          <w:szCs w:val="22"/>
          <w:lang w:val="en-US"/>
        </w:rPr>
        <w:t>ports</w:t>
      </w:r>
      <w:r w:rsidR="00994DEC">
        <w:rPr>
          <w:bCs/>
          <w:sz w:val="22"/>
          <w:szCs w:val="22"/>
          <w:lang w:val="en-US"/>
        </w:rPr>
        <w:t xml:space="preserve"> </w:t>
      </w:r>
      <w:r w:rsidR="00FA2566">
        <w:rPr>
          <w:bCs/>
          <w:sz w:val="22"/>
          <w:szCs w:val="22"/>
          <w:lang w:val="en-US"/>
        </w:rPr>
        <w:t>{</w:t>
      </w:r>
      <w:r w:rsidR="00994DEC">
        <w:rPr>
          <w:bCs/>
          <w:sz w:val="22"/>
          <w:szCs w:val="22"/>
          <w:lang w:val="en-US"/>
        </w:rPr>
        <w:t>p7, p8, p9, p10}</w:t>
      </w:r>
      <w:r w:rsidR="00005263">
        <w:rPr>
          <w:bCs/>
          <w:sz w:val="22"/>
          <w:szCs w:val="22"/>
          <w:lang w:val="en-US"/>
        </w:rPr>
        <w:t xml:space="preserve"> using OCC2</w:t>
      </w:r>
      <w:r w:rsidR="00994DEC">
        <w:rPr>
          <w:bCs/>
          <w:sz w:val="22"/>
          <w:szCs w:val="22"/>
          <w:lang w:val="en-US"/>
        </w:rPr>
        <w:t xml:space="preserve">. </w:t>
      </w:r>
    </w:p>
    <w:p w14:paraId="7ED5CDB7" w14:textId="45E2E458" w:rsidR="00080FA5" w:rsidRDefault="00AC50E9" w:rsidP="002631D0">
      <w:pPr>
        <w:jc w:val="both"/>
        <w:rPr>
          <w:b/>
          <w:bCs/>
          <w:sz w:val="22"/>
          <w:szCs w:val="22"/>
          <w:lang w:val="en-US"/>
        </w:rPr>
      </w:pPr>
      <w:r w:rsidRPr="00936F57">
        <w:rPr>
          <w:b/>
          <w:bCs/>
          <w:sz w:val="22"/>
          <w:szCs w:val="22"/>
          <w:lang w:val="en-US"/>
        </w:rPr>
        <w:t>Proposal</w:t>
      </w:r>
      <w:r w:rsidR="004D6B54">
        <w:rPr>
          <w:b/>
          <w:bCs/>
          <w:sz w:val="22"/>
          <w:szCs w:val="22"/>
          <w:lang w:val="en-US"/>
        </w:rPr>
        <w:t>-</w:t>
      </w:r>
      <w:r w:rsidR="00F54E08">
        <w:rPr>
          <w:b/>
          <w:bCs/>
          <w:sz w:val="22"/>
          <w:szCs w:val="22"/>
          <w:lang w:val="en-US"/>
        </w:rPr>
        <w:t>4</w:t>
      </w:r>
      <w:r w:rsidR="00936F57" w:rsidRPr="00936F57">
        <w:rPr>
          <w:b/>
          <w:bCs/>
          <w:sz w:val="22"/>
          <w:szCs w:val="22"/>
          <w:lang w:val="en-US"/>
        </w:rPr>
        <w:t>: For slot-based sTTI</w:t>
      </w:r>
      <w:r w:rsidR="002B1E10">
        <w:rPr>
          <w:b/>
          <w:bCs/>
          <w:sz w:val="22"/>
          <w:szCs w:val="22"/>
          <w:lang w:val="en-US"/>
        </w:rPr>
        <w:t xml:space="preserve"> TM9 and TM10</w:t>
      </w:r>
      <w:r w:rsidR="00936F57" w:rsidRPr="00936F57">
        <w:rPr>
          <w:b/>
          <w:bCs/>
          <w:sz w:val="22"/>
          <w:szCs w:val="22"/>
          <w:lang w:val="en-US"/>
        </w:rPr>
        <w:t>, support</w:t>
      </w:r>
      <w:r w:rsidR="00936F57">
        <w:rPr>
          <w:b/>
          <w:bCs/>
          <w:sz w:val="22"/>
          <w:szCs w:val="22"/>
          <w:lang w:val="en-US"/>
        </w:rPr>
        <w:t xml:space="preserve"> only transmission up to four </w:t>
      </w:r>
      <w:r w:rsidR="00936F57" w:rsidRPr="00936F57">
        <w:rPr>
          <w:b/>
          <w:bCs/>
          <w:sz w:val="22"/>
          <w:szCs w:val="22"/>
          <w:lang w:val="en-US"/>
        </w:rPr>
        <w:t>DMRS</w:t>
      </w:r>
      <w:r w:rsidR="00936F57">
        <w:rPr>
          <w:b/>
          <w:bCs/>
          <w:sz w:val="22"/>
          <w:szCs w:val="22"/>
          <w:lang w:val="en-US"/>
        </w:rPr>
        <w:t xml:space="preserve"> ports</w:t>
      </w:r>
      <w:r w:rsidR="00CF52A1">
        <w:rPr>
          <w:b/>
          <w:bCs/>
          <w:sz w:val="22"/>
          <w:szCs w:val="22"/>
          <w:lang w:val="en-US"/>
        </w:rPr>
        <w:t>/4 layers</w:t>
      </w:r>
      <w:r w:rsidR="00936F57">
        <w:rPr>
          <w:b/>
          <w:bCs/>
          <w:sz w:val="22"/>
          <w:szCs w:val="22"/>
          <w:lang w:val="en-US"/>
        </w:rPr>
        <w:t>. Reuse</w:t>
      </w:r>
      <w:r w:rsidR="00936F57" w:rsidRPr="00936F57">
        <w:rPr>
          <w:b/>
          <w:bCs/>
          <w:sz w:val="22"/>
          <w:szCs w:val="22"/>
          <w:lang w:val="en-US"/>
        </w:rPr>
        <w:t xml:space="preserve"> </w:t>
      </w:r>
      <w:r w:rsidR="00255D95">
        <w:rPr>
          <w:b/>
          <w:bCs/>
          <w:sz w:val="22"/>
          <w:szCs w:val="22"/>
          <w:lang w:val="en-US"/>
        </w:rPr>
        <w:t xml:space="preserve">the legacy </w:t>
      </w:r>
      <w:r w:rsidR="00936F57" w:rsidRPr="00936F57">
        <w:rPr>
          <w:b/>
          <w:bCs/>
          <w:sz w:val="22"/>
          <w:szCs w:val="22"/>
          <w:lang w:val="en-US"/>
        </w:rPr>
        <w:t xml:space="preserve">p7-p10 </w:t>
      </w:r>
      <w:r w:rsidR="00255D95">
        <w:rPr>
          <w:b/>
          <w:bCs/>
          <w:sz w:val="22"/>
          <w:szCs w:val="22"/>
          <w:lang w:val="en-US"/>
        </w:rPr>
        <w:t>design</w:t>
      </w:r>
      <w:r w:rsidR="00005263">
        <w:rPr>
          <w:b/>
          <w:bCs/>
          <w:sz w:val="22"/>
          <w:szCs w:val="22"/>
          <w:lang w:val="en-US"/>
        </w:rPr>
        <w:t xml:space="preserve"> with OCC2</w:t>
      </w:r>
      <w:r w:rsidR="00255D95">
        <w:rPr>
          <w:b/>
          <w:bCs/>
          <w:sz w:val="22"/>
          <w:szCs w:val="22"/>
          <w:lang w:val="en-US"/>
        </w:rPr>
        <w:t xml:space="preserve"> </w:t>
      </w:r>
      <w:r w:rsidR="00936F57" w:rsidRPr="00936F57">
        <w:rPr>
          <w:b/>
          <w:bCs/>
          <w:sz w:val="22"/>
          <w:szCs w:val="22"/>
          <w:lang w:val="en-US"/>
        </w:rPr>
        <w:t>within the slot.</w:t>
      </w:r>
    </w:p>
    <w:p w14:paraId="3FC5562C" w14:textId="6BC2F319" w:rsidR="00A373ED" w:rsidRPr="00A373ED" w:rsidRDefault="00A373ED" w:rsidP="00E72BB6">
      <w:pPr>
        <w:jc w:val="both"/>
        <w:rPr>
          <w:bCs/>
          <w:sz w:val="22"/>
          <w:szCs w:val="22"/>
          <w:lang w:val="en-US"/>
        </w:rPr>
      </w:pPr>
      <w:r>
        <w:rPr>
          <w:bCs/>
          <w:sz w:val="22"/>
          <w:szCs w:val="22"/>
          <w:lang w:val="en-US"/>
        </w:rPr>
        <w:t>At RAN1#88, there has been a general agreement of supporting at least 4</w:t>
      </w:r>
      <w:r w:rsidRPr="00A373ED">
        <w:rPr>
          <w:bCs/>
          <w:sz w:val="22"/>
          <w:szCs w:val="22"/>
          <w:lang w:val="en-US"/>
        </w:rPr>
        <w:t>-layer</w:t>
      </w:r>
      <w:r>
        <w:rPr>
          <w:bCs/>
          <w:sz w:val="22"/>
          <w:szCs w:val="22"/>
          <w:lang w:val="en-US"/>
        </w:rPr>
        <w:t>s</w:t>
      </w:r>
      <w:r w:rsidRPr="00A373ED">
        <w:rPr>
          <w:bCs/>
          <w:sz w:val="22"/>
          <w:szCs w:val="22"/>
          <w:lang w:val="en-US"/>
        </w:rPr>
        <w:t xml:space="preserve"> for DMRS based sPDSCH transmission</w:t>
      </w:r>
      <w:r>
        <w:rPr>
          <w:bCs/>
          <w:sz w:val="22"/>
          <w:szCs w:val="22"/>
          <w:lang w:val="en-US"/>
        </w:rPr>
        <w:t>. But currently, TM8 supports a maximum of 2 layers/DMRS ports. The discussions at RAN1#8</w:t>
      </w:r>
      <w:r w:rsidR="00F54E08">
        <w:rPr>
          <w:bCs/>
          <w:sz w:val="22"/>
          <w:szCs w:val="22"/>
          <w:lang w:val="en-US"/>
        </w:rPr>
        <w:t>8</w:t>
      </w:r>
      <w:r>
        <w:rPr>
          <w:bCs/>
          <w:sz w:val="22"/>
          <w:szCs w:val="22"/>
          <w:lang w:val="en-US"/>
        </w:rPr>
        <w:t xml:space="preserve"> mainly focused on TM9/TM10 operation and therefore a clarification specifically for the TM8 support for slot-based sPDSCH in FS2 is needed.   </w:t>
      </w:r>
    </w:p>
    <w:p w14:paraId="6E661BD4" w14:textId="14C01D76" w:rsidR="00E72BB6" w:rsidRDefault="00E72BB6" w:rsidP="00E72BB6">
      <w:pPr>
        <w:jc w:val="both"/>
        <w:rPr>
          <w:b/>
          <w:bCs/>
          <w:sz w:val="22"/>
          <w:szCs w:val="22"/>
          <w:lang w:val="en-US"/>
        </w:rPr>
      </w:pPr>
      <w:r w:rsidRPr="00936F57">
        <w:rPr>
          <w:b/>
          <w:bCs/>
          <w:sz w:val="22"/>
          <w:szCs w:val="22"/>
          <w:lang w:val="en-US"/>
        </w:rPr>
        <w:t>Proposal</w:t>
      </w:r>
      <w:r w:rsidR="004D6B54">
        <w:rPr>
          <w:b/>
          <w:bCs/>
          <w:sz w:val="22"/>
          <w:szCs w:val="22"/>
          <w:lang w:val="en-US"/>
        </w:rPr>
        <w:t>-</w:t>
      </w:r>
      <w:r w:rsidR="00F54E08">
        <w:rPr>
          <w:b/>
          <w:bCs/>
          <w:sz w:val="22"/>
          <w:szCs w:val="22"/>
          <w:lang w:val="en-US"/>
        </w:rPr>
        <w:t>5</w:t>
      </w:r>
      <w:r w:rsidRPr="00936F57">
        <w:rPr>
          <w:b/>
          <w:bCs/>
          <w:sz w:val="22"/>
          <w:szCs w:val="22"/>
          <w:lang w:val="en-US"/>
        </w:rPr>
        <w:t>: For slot-based sTTI</w:t>
      </w:r>
      <w:r>
        <w:rPr>
          <w:b/>
          <w:bCs/>
          <w:sz w:val="22"/>
          <w:szCs w:val="22"/>
          <w:lang w:val="en-US"/>
        </w:rPr>
        <w:t xml:space="preserve"> TM8</w:t>
      </w:r>
      <w:r w:rsidR="00A373ED">
        <w:rPr>
          <w:b/>
          <w:bCs/>
          <w:sz w:val="22"/>
          <w:szCs w:val="22"/>
          <w:lang w:val="en-US"/>
        </w:rPr>
        <w:t xml:space="preserve"> in FS2</w:t>
      </w:r>
      <w:r w:rsidRPr="00936F57">
        <w:rPr>
          <w:b/>
          <w:bCs/>
          <w:sz w:val="22"/>
          <w:szCs w:val="22"/>
          <w:lang w:val="en-US"/>
        </w:rPr>
        <w:t>, support</w:t>
      </w:r>
      <w:r>
        <w:rPr>
          <w:b/>
          <w:bCs/>
          <w:sz w:val="22"/>
          <w:szCs w:val="22"/>
          <w:lang w:val="en-US"/>
        </w:rPr>
        <w:t xml:space="preserve"> two </w:t>
      </w:r>
      <w:r w:rsidRPr="00936F57">
        <w:rPr>
          <w:b/>
          <w:bCs/>
          <w:sz w:val="22"/>
          <w:szCs w:val="22"/>
          <w:lang w:val="en-US"/>
        </w:rPr>
        <w:t>DMRS</w:t>
      </w:r>
      <w:r>
        <w:rPr>
          <w:b/>
          <w:bCs/>
          <w:sz w:val="22"/>
          <w:szCs w:val="22"/>
          <w:lang w:val="en-US"/>
        </w:rPr>
        <w:t xml:space="preserve"> ports/2 layers, as in legacy. </w:t>
      </w:r>
    </w:p>
    <w:p w14:paraId="1EF18934" w14:textId="77777777" w:rsidR="00A373ED" w:rsidRPr="00BD683B" w:rsidRDefault="00A373ED" w:rsidP="00A373ED">
      <w:pPr>
        <w:jc w:val="both"/>
        <w:rPr>
          <w:b/>
          <w:bCs/>
          <w:i/>
          <w:sz w:val="22"/>
          <w:szCs w:val="22"/>
          <w:lang w:val="en-US"/>
        </w:rPr>
      </w:pPr>
    </w:p>
    <w:p w14:paraId="332963E3" w14:textId="5D78FCC1" w:rsidR="00A373ED" w:rsidRDefault="00A373ED" w:rsidP="00A373ED">
      <w:pPr>
        <w:pStyle w:val="Heading1"/>
        <w:rPr>
          <w:color w:val="000000"/>
        </w:rPr>
      </w:pPr>
      <w:r>
        <w:rPr>
          <w:color w:val="000000"/>
        </w:rPr>
        <w:t>5</w:t>
      </w:r>
      <w:r w:rsidRPr="00B85522">
        <w:rPr>
          <w:color w:val="000000"/>
        </w:rPr>
        <w:tab/>
      </w:r>
      <w:r>
        <w:rPr>
          <w:color w:val="000000"/>
        </w:rPr>
        <w:t>Other DL TM specific enhancements for sTTI</w:t>
      </w:r>
    </w:p>
    <w:p w14:paraId="6B2CBB9E" w14:textId="5E37A8E6" w:rsidR="00A373ED" w:rsidRDefault="00A373ED" w:rsidP="00A373ED">
      <w:pPr>
        <w:pStyle w:val="Heading3"/>
      </w:pPr>
      <w:r>
        <w:t>5.1 DL SU-MIMO enhancements to reduce the sDCI size</w:t>
      </w:r>
    </w:p>
    <w:p w14:paraId="2F1049F2" w14:textId="3FD734AF" w:rsidR="00A373ED" w:rsidRDefault="00A373ED" w:rsidP="00A373ED">
      <w:pPr>
        <w:jc w:val="both"/>
        <w:rPr>
          <w:sz w:val="22"/>
        </w:rPr>
      </w:pPr>
      <w:r>
        <w:rPr>
          <w:sz w:val="22"/>
        </w:rPr>
        <w:t>As discussed and agreed at RAN1#8</w:t>
      </w:r>
      <w:r w:rsidR="00F54E08">
        <w:rPr>
          <w:sz w:val="22"/>
        </w:rPr>
        <w:t>8</w:t>
      </w:r>
      <w:r>
        <w:rPr>
          <w:sz w:val="22"/>
        </w:rPr>
        <w:t xml:space="preserve"> and treated in section 2, the resource allocation granularity should be increased to reduce the sDCI size. Besides the RA, another rather dominant factor in the DCI format sizes are the 8 additional required bits for dual-codeword transmission (5bit MCS, 1bit NDI, 2bit RV).</w:t>
      </w:r>
    </w:p>
    <w:p w14:paraId="0B342BE6" w14:textId="7CFF1334" w:rsidR="00A373ED" w:rsidRDefault="00A373ED" w:rsidP="00A373ED">
      <w:pPr>
        <w:jc w:val="both"/>
        <w:rPr>
          <w:sz w:val="22"/>
        </w:rPr>
      </w:pPr>
      <w:r>
        <w:rPr>
          <w:sz w:val="22"/>
        </w:rPr>
        <w:t>In the NR SI it has therefore been decided to only support a single codeword for up to 2</w:t>
      </w:r>
      <w:r w:rsidR="0005264C">
        <w:rPr>
          <w:sz w:val="22"/>
        </w:rPr>
        <w:t>-</w:t>
      </w:r>
      <w:r>
        <w:rPr>
          <w:sz w:val="22"/>
        </w:rPr>
        <w:t xml:space="preserve">layer transmission. Most of the UEs on the market currently </w:t>
      </w:r>
      <w:r w:rsidR="0005264C">
        <w:rPr>
          <w:sz w:val="22"/>
        </w:rPr>
        <w:t xml:space="preserve">have only 2RX antennas and </w:t>
      </w:r>
      <w:r>
        <w:rPr>
          <w:sz w:val="22"/>
        </w:rPr>
        <w:t>support only up to 2</w:t>
      </w:r>
      <w:r w:rsidR="0005264C">
        <w:rPr>
          <w:sz w:val="22"/>
        </w:rPr>
        <w:t>-</w:t>
      </w:r>
      <w:r>
        <w:rPr>
          <w:sz w:val="22"/>
        </w:rPr>
        <w:t xml:space="preserve">layer </w:t>
      </w:r>
      <w:r w:rsidR="00F54E08">
        <w:rPr>
          <w:sz w:val="22"/>
        </w:rPr>
        <w:t>reception</w:t>
      </w:r>
      <w:r>
        <w:rPr>
          <w:sz w:val="22"/>
        </w:rPr>
        <w:t xml:space="preserve"> anyhow</w:t>
      </w:r>
      <w:r w:rsidR="0005264C">
        <w:rPr>
          <w:sz w:val="22"/>
        </w:rPr>
        <w:t>.</w:t>
      </w:r>
      <w:r>
        <w:rPr>
          <w:sz w:val="22"/>
        </w:rPr>
        <w:t xml:space="preserve"> </w:t>
      </w:r>
      <w:r w:rsidR="0005264C">
        <w:rPr>
          <w:sz w:val="22"/>
        </w:rPr>
        <w:t>Therefore,</w:t>
      </w:r>
      <w:r>
        <w:rPr>
          <w:sz w:val="22"/>
        </w:rPr>
        <w:t xml:space="preserve"> for </w:t>
      </w:r>
      <w:r w:rsidR="00F54E08">
        <w:rPr>
          <w:sz w:val="22"/>
        </w:rPr>
        <w:t>most</w:t>
      </w:r>
      <w:r>
        <w:rPr>
          <w:sz w:val="22"/>
        </w:rPr>
        <w:t xml:space="preserve"> use-cases such change for sTTI operation could reduce the sDCI size </w:t>
      </w:r>
      <w:r>
        <w:rPr>
          <w:sz w:val="22"/>
        </w:rPr>
        <w:lastRenderedPageBreak/>
        <w:t xml:space="preserve">dramatically. Moreover, recent enhancements to PDSCH such as 256QAM in Rel. 12 (and potentially 1024QAM in Rel. 15) further reduce the </w:t>
      </w:r>
      <w:r w:rsidR="0005264C">
        <w:rPr>
          <w:sz w:val="22"/>
        </w:rPr>
        <w:t>benefits of</w:t>
      </w:r>
      <w:r>
        <w:rPr>
          <w:sz w:val="22"/>
        </w:rPr>
        <w:t xml:space="preserve"> higher order MIMO transmission. </w:t>
      </w:r>
    </w:p>
    <w:p w14:paraId="2E7DCCB6" w14:textId="7363F739" w:rsidR="00A373ED" w:rsidRDefault="00A373ED" w:rsidP="00A373ED">
      <w:pPr>
        <w:jc w:val="both"/>
        <w:rPr>
          <w:sz w:val="22"/>
        </w:rPr>
      </w:pPr>
      <w:r>
        <w:rPr>
          <w:sz w:val="22"/>
        </w:rPr>
        <w:t xml:space="preserve">Therefore, a eNB might even decide to </w:t>
      </w:r>
      <w:r w:rsidR="00C2083C">
        <w:rPr>
          <w:sz w:val="22"/>
        </w:rPr>
        <w:t>restrict (e.g. by configuration) the maximum rank</w:t>
      </w:r>
      <w:r>
        <w:rPr>
          <w:sz w:val="22"/>
        </w:rPr>
        <w:t xml:space="preserve"> </w:t>
      </w:r>
      <w:r w:rsidR="00C2083C">
        <w:rPr>
          <w:sz w:val="22"/>
        </w:rPr>
        <w:t xml:space="preserve">of </w:t>
      </w:r>
      <w:r w:rsidR="00F54E08">
        <w:rPr>
          <w:sz w:val="22"/>
        </w:rPr>
        <w:t>a UE</w:t>
      </w:r>
      <w:r w:rsidR="00C2083C">
        <w:rPr>
          <w:sz w:val="22"/>
        </w:rPr>
        <w:t xml:space="preserve">, </w:t>
      </w:r>
      <w:r>
        <w:rPr>
          <w:sz w:val="22"/>
        </w:rPr>
        <w:t>and thereby save the DL control overhead (due to the related sDCI size reduction) to optimize the system performance overall.</w:t>
      </w:r>
    </w:p>
    <w:p w14:paraId="2409B861" w14:textId="0FD32DD5" w:rsidR="00A373ED" w:rsidRDefault="00A373ED" w:rsidP="00A373ED">
      <w:pPr>
        <w:jc w:val="both"/>
        <w:rPr>
          <w:sz w:val="22"/>
        </w:rPr>
      </w:pPr>
      <w:r>
        <w:rPr>
          <w:sz w:val="22"/>
        </w:rPr>
        <w:t xml:space="preserve">We think that such change might make sense and should be considered </w:t>
      </w:r>
      <w:r w:rsidR="00F54E08">
        <w:rPr>
          <w:sz w:val="22"/>
        </w:rPr>
        <w:t>to</w:t>
      </w:r>
      <w:r>
        <w:rPr>
          <w:sz w:val="22"/>
        </w:rPr>
        <w:t xml:space="preserve"> keep the sTTI DL control overhead limited.</w:t>
      </w:r>
    </w:p>
    <w:p w14:paraId="039D3DF0" w14:textId="7B8CD76A" w:rsidR="00A373ED" w:rsidRDefault="00B50378" w:rsidP="00A373ED">
      <w:pPr>
        <w:jc w:val="both"/>
        <w:rPr>
          <w:b/>
          <w:sz w:val="22"/>
        </w:rPr>
      </w:pPr>
      <w:r>
        <w:rPr>
          <w:b/>
          <w:sz w:val="22"/>
        </w:rPr>
        <w:t>Proposal-</w:t>
      </w:r>
      <w:r w:rsidR="00F54E08">
        <w:rPr>
          <w:b/>
          <w:sz w:val="22"/>
        </w:rPr>
        <w:t>6</w:t>
      </w:r>
      <w:r w:rsidR="00A373ED" w:rsidRPr="00A373ED">
        <w:rPr>
          <w:b/>
          <w:sz w:val="22"/>
        </w:rPr>
        <w:t xml:space="preserve">: </w:t>
      </w:r>
      <w:r w:rsidR="00091256">
        <w:rPr>
          <w:b/>
          <w:sz w:val="22"/>
        </w:rPr>
        <w:t>RAN1 to c</w:t>
      </w:r>
      <w:r w:rsidR="00A373ED" w:rsidRPr="00A373ED">
        <w:rPr>
          <w:b/>
          <w:sz w:val="22"/>
        </w:rPr>
        <w:t xml:space="preserve">onsider </w:t>
      </w:r>
      <w:r w:rsidR="00091256">
        <w:rPr>
          <w:b/>
          <w:sz w:val="22"/>
        </w:rPr>
        <w:t xml:space="preserve">the </w:t>
      </w:r>
      <w:r w:rsidR="00A373ED" w:rsidRPr="00A373ED">
        <w:rPr>
          <w:b/>
          <w:sz w:val="22"/>
        </w:rPr>
        <w:t>support a single</w:t>
      </w:r>
      <w:r w:rsidR="0005264C">
        <w:rPr>
          <w:b/>
          <w:sz w:val="22"/>
        </w:rPr>
        <w:t>-</w:t>
      </w:r>
      <w:r w:rsidR="00A373ED" w:rsidRPr="00A373ED">
        <w:rPr>
          <w:b/>
          <w:sz w:val="22"/>
        </w:rPr>
        <w:t>codeword</w:t>
      </w:r>
      <w:r w:rsidR="0005264C">
        <w:rPr>
          <w:b/>
          <w:sz w:val="22"/>
        </w:rPr>
        <w:t xml:space="preserve"> DCI format </w:t>
      </w:r>
      <w:r w:rsidR="00F54E08">
        <w:rPr>
          <w:b/>
          <w:sz w:val="22"/>
        </w:rPr>
        <w:t xml:space="preserve">for </w:t>
      </w:r>
      <w:r w:rsidR="00A373ED" w:rsidRPr="00A373ED">
        <w:rPr>
          <w:b/>
          <w:sz w:val="22"/>
        </w:rPr>
        <w:t>up to 2</w:t>
      </w:r>
      <w:r w:rsidR="00C2083C">
        <w:rPr>
          <w:b/>
          <w:sz w:val="22"/>
        </w:rPr>
        <w:t>-</w:t>
      </w:r>
      <w:r w:rsidR="00A373ED" w:rsidRPr="00A373ED">
        <w:rPr>
          <w:b/>
          <w:sz w:val="22"/>
        </w:rPr>
        <w:t>layer sPDSCH operation.</w:t>
      </w:r>
    </w:p>
    <w:p w14:paraId="1E4E4A08" w14:textId="77777777" w:rsidR="00A373ED" w:rsidRPr="00A373ED" w:rsidRDefault="00A373ED" w:rsidP="00A373ED">
      <w:pPr>
        <w:jc w:val="both"/>
        <w:rPr>
          <w:b/>
          <w:sz w:val="22"/>
        </w:rPr>
      </w:pPr>
    </w:p>
    <w:p w14:paraId="67C7D5CD" w14:textId="4577C5CE" w:rsidR="00A373ED" w:rsidRDefault="00A373ED" w:rsidP="00A373ED">
      <w:pPr>
        <w:pStyle w:val="Heading3"/>
      </w:pPr>
      <w:r>
        <w:t>5</w:t>
      </w:r>
      <w:r w:rsidR="00091256">
        <w:t>.2</w:t>
      </w:r>
      <w:r>
        <w:t xml:space="preserve"> Time-varying DL transmission mode</w:t>
      </w:r>
    </w:p>
    <w:p w14:paraId="24EEB79A" w14:textId="5D408E27" w:rsidR="00A373ED" w:rsidRDefault="00A373ED" w:rsidP="00A373ED">
      <w:pPr>
        <w:jc w:val="both"/>
        <w:rPr>
          <w:sz w:val="22"/>
        </w:rPr>
      </w:pPr>
      <w:r>
        <w:rPr>
          <w:sz w:val="22"/>
        </w:rPr>
        <w:t>As discussed since the SI times, the DM-RS overhead for very short TTI lengths will have a detrimental impact on the achievable DL throughput. Therefore, especially for 2OS sTTI using CRS-based sPDSCH might have some advantages here.</w:t>
      </w:r>
      <w:r>
        <w:rPr>
          <w:sz w:val="22"/>
        </w:rPr>
        <w:br/>
        <w:t>As noted as well, CRS-based sPDSCH cannot be universally applied</w:t>
      </w:r>
      <w:r w:rsidR="00C2083C">
        <w:rPr>
          <w:sz w:val="22"/>
        </w:rPr>
        <w:t>, because</w:t>
      </w:r>
      <w:r>
        <w:rPr>
          <w:sz w:val="22"/>
        </w:rPr>
        <w:t xml:space="preserve"> in</w:t>
      </w:r>
      <w:r w:rsidR="00C2083C">
        <w:rPr>
          <w:sz w:val="22"/>
        </w:rPr>
        <w:t xml:space="preserve"> the</w:t>
      </w:r>
      <w:r>
        <w:rPr>
          <w:sz w:val="22"/>
        </w:rPr>
        <w:t xml:space="preserve"> case of MBSFN subframes CRS is not present in the PDSCH region of the subframe and therefore, DM-RS based sPDSCH operation needs to be supported. </w:t>
      </w:r>
    </w:p>
    <w:p w14:paraId="65734EC8" w14:textId="109A434A" w:rsidR="00A373ED" w:rsidRDefault="00A373ED" w:rsidP="00A373ED">
      <w:pPr>
        <w:jc w:val="both"/>
        <w:rPr>
          <w:sz w:val="22"/>
        </w:rPr>
      </w:pPr>
      <w:r>
        <w:rPr>
          <w:sz w:val="22"/>
        </w:rPr>
        <w:t xml:space="preserve">Currently, a UE can only be configured with a single DL transmission mode which may be either CRS-based (TM3,4,6) or DM-RS based (TM8/9/10). Therefore, in case an eNB would like to have the option to schedule the UE in any subframe on a carrier containing MBSFN subframes, the only option to do so is configuring the UE with a DM-RS based sPDSCH TM. We think that this is very restrictive and in the light of the DM-RS overhead issue for shorter TTI operation suggest to consider the support of a time-varying sPDSCH transmission modes. </w:t>
      </w:r>
      <w:r w:rsidR="00091256">
        <w:rPr>
          <w:sz w:val="22"/>
        </w:rPr>
        <w:t xml:space="preserve">Having this </w:t>
      </w:r>
      <w:r w:rsidR="00C2083C">
        <w:rPr>
          <w:sz w:val="22"/>
        </w:rPr>
        <w:t>flexibility</w:t>
      </w:r>
      <w:r w:rsidR="00091256">
        <w:rPr>
          <w:sz w:val="22"/>
        </w:rPr>
        <w:t xml:space="preserve">, the network could in certain subframes (or sTTIs) operate the UE with a CRS-based sPDSCH (to reduce the DM-RS overhead) and in other subframes (or sTTIs) with DM-RS based sPDSCH (e.g. in MBSFN subframes). </w:t>
      </w:r>
    </w:p>
    <w:p w14:paraId="41FA1A1D" w14:textId="2252369D" w:rsidR="00A373ED" w:rsidRPr="00091256" w:rsidRDefault="00091256" w:rsidP="00A373ED">
      <w:pPr>
        <w:jc w:val="both"/>
        <w:rPr>
          <w:b/>
          <w:sz w:val="22"/>
        </w:rPr>
      </w:pPr>
      <w:r w:rsidRPr="00091256">
        <w:rPr>
          <w:b/>
          <w:sz w:val="22"/>
        </w:rPr>
        <w:t>Proposal</w:t>
      </w:r>
      <w:r w:rsidR="00B50378">
        <w:rPr>
          <w:b/>
          <w:sz w:val="22"/>
        </w:rPr>
        <w:t>-7</w:t>
      </w:r>
      <w:r w:rsidRPr="00091256">
        <w:rPr>
          <w:b/>
          <w:sz w:val="22"/>
        </w:rPr>
        <w:t xml:space="preserve">: </w:t>
      </w:r>
      <w:r>
        <w:rPr>
          <w:b/>
          <w:sz w:val="22"/>
        </w:rPr>
        <w:t>RAN1 to c</w:t>
      </w:r>
      <w:r w:rsidRPr="00A373ED">
        <w:rPr>
          <w:b/>
          <w:sz w:val="22"/>
        </w:rPr>
        <w:t>onsider support</w:t>
      </w:r>
      <w:r w:rsidR="00B50378">
        <w:rPr>
          <w:b/>
          <w:sz w:val="22"/>
        </w:rPr>
        <w:t>ing</w:t>
      </w:r>
      <w:r w:rsidRPr="00A373ED">
        <w:rPr>
          <w:b/>
          <w:sz w:val="22"/>
        </w:rPr>
        <w:t xml:space="preserve"> </w:t>
      </w:r>
      <w:r w:rsidR="00F25F19">
        <w:rPr>
          <w:b/>
          <w:sz w:val="22"/>
        </w:rPr>
        <w:t xml:space="preserve">sPDSCH </w:t>
      </w:r>
      <w:r w:rsidR="00B50378">
        <w:rPr>
          <w:b/>
          <w:sz w:val="22"/>
        </w:rPr>
        <w:t>reception</w:t>
      </w:r>
      <w:r w:rsidR="00F25F19">
        <w:rPr>
          <w:b/>
          <w:sz w:val="22"/>
        </w:rPr>
        <w:t xml:space="preserve"> with </w:t>
      </w:r>
      <w:r w:rsidR="00B50378">
        <w:rPr>
          <w:b/>
          <w:sz w:val="22"/>
        </w:rPr>
        <w:t xml:space="preserve">a </w:t>
      </w:r>
      <w:r>
        <w:rPr>
          <w:b/>
          <w:sz w:val="22"/>
        </w:rPr>
        <w:t>time-</w:t>
      </w:r>
      <w:r w:rsidR="00F25F19">
        <w:rPr>
          <w:b/>
          <w:sz w:val="22"/>
        </w:rPr>
        <w:t xml:space="preserve">varying demodulation RS-type, i.e. </w:t>
      </w:r>
      <w:r>
        <w:rPr>
          <w:b/>
          <w:sz w:val="22"/>
        </w:rPr>
        <w:t xml:space="preserve">CRS </w:t>
      </w:r>
      <w:r w:rsidR="00F25F19">
        <w:rPr>
          <w:b/>
          <w:sz w:val="22"/>
        </w:rPr>
        <w:t>or</w:t>
      </w:r>
      <w:r>
        <w:rPr>
          <w:b/>
          <w:sz w:val="22"/>
        </w:rPr>
        <w:t xml:space="preserve"> DM-RS.</w:t>
      </w:r>
    </w:p>
    <w:p w14:paraId="1876F470" w14:textId="77777777" w:rsidR="00A373ED" w:rsidRPr="00BD683B" w:rsidRDefault="00A373ED" w:rsidP="00A373ED">
      <w:pPr>
        <w:jc w:val="both"/>
        <w:rPr>
          <w:b/>
          <w:bCs/>
          <w:i/>
          <w:sz w:val="22"/>
          <w:szCs w:val="22"/>
          <w:lang w:val="en-US"/>
        </w:rPr>
      </w:pPr>
    </w:p>
    <w:p w14:paraId="5273E093" w14:textId="7DC08C44" w:rsidR="00166A66" w:rsidRDefault="00A373ED" w:rsidP="00C923E9">
      <w:pPr>
        <w:pStyle w:val="Heading1"/>
        <w:rPr>
          <w:color w:val="000000"/>
        </w:rPr>
      </w:pPr>
      <w:r>
        <w:rPr>
          <w:color w:val="000000"/>
        </w:rPr>
        <w:t>6</w:t>
      </w:r>
      <w:r w:rsidR="0034111C" w:rsidRPr="00B85522">
        <w:rPr>
          <w:color w:val="000000"/>
        </w:rPr>
        <w:tab/>
      </w:r>
      <w:r w:rsidR="00EE7FA7" w:rsidRPr="00B85522">
        <w:rPr>
          <w:color w:val="000000"/>
        </w:rPr>
        <w:t>Conclusion</w:t>
      </w:r>
      <w:r w:rsidR="00DB39D4">
        <w:rPr>
          <w:color w:val="000000"/>
        </w:rPr>
        <w:t>s</w:t>
      </w:r>
    </w:p>
    <w:p w14:paraId="427B4B5B" w14:textId="66E2C986" w:rsidR="00C923E9" w:rsidRDefault="00C923E9" w:rsidP="00C923E9">
      <w:pPr>
        <w:rPr>
          <w:sz w:val="22"/>
        </w:rPr>
      </w:pPr>
      <w:r w:rsidRPr="00E40E3D">
        <w:rPr>
          <w:sz w:val="22"/>
        </w:rPr>
        <w:t xml:space="preserve">In this </w:t>
      </w:r>
      <w:r w:rsidR="00F54E08" w:rsidRPr="00E40E3D">
        <w:rPr>
          <w:sz w:val="22"/>
        </w:rPr>
        <w:t>contribution,</w:t>
      </w:r>
      <w:r w:rsidRPr="00E40E3D">
        <w:rPr>
          <w:sz w:val="22"/>
        </w:rPr>
        <w:t xml:space="preserve"> we </w:t>
      </w:r>
      <w:r w:rsidR="00C44B56">
        <w:rPr>
          <w:sz w:val="22"/>
        </w:rPr>
        <w:t>discussed details of the short sPDSCH design in terms of sPDSCH resource allocation granularity, TBS determination</w:t>
      </w:r>
      <w:r w:rsidR="00091256">
        <w:rPr>
          <w:sz w:val="22"/>
        </w:rPr>
        <w:t xml:space="preserve">, </w:t>
      </w:r>
      <w:r w:rsidR="00C44B56">
        <w:rPr>
          <w:sz w:val="22"/>
        </w:rPr>
        <w:t>the supported number of SU-MIMO layers</w:t>
      </w:r>
      <w:r w:rsidR="00091256">
        <w:rPr>
          <w:sz w:val="22"/>
        </w:rPr>
        <w:t xml:space="preserve"> for DM-RS based TMs as well as other potential, sTTI-specific sPDSCH TM enhancements</w:t>
      </w:r>
      <w:r w:rsidR="00C44B56">
        <w:rPr>
          <w:sz w:val="22"/>
        </w:rPr>
        <w:t xml:space="preserve">. We </w:t>
      </w:r>
      <w:r w:rsidRPr="00E40E3D">
        <w:rPr>
          <w:sz w:val="22"/>
        </w:rPr>
        <w:t>made following observations</w:t>
      </w:r>
      <w:r w:rsidR="00BE1891" w:rsidRPr="00E40E3D">
        <w:rPr>
          <w:sz w:val="22"/>
        </w:rPr>
        <w:t xml:space="preserve"> and proposals.</w:t>
      </w:r>
    </w:p>
    <w:p w14:paraId="02F46FCD" w14:textId="77777777" w:rsidR="002D49FF" w:rsidRPr="008010E6" w:rsidRDefault="002D49FF" w:rsidP="002D49FF">
      <w:pPr>
        <w:jc w:val="both"/>
        <w:rPr>
          <w:b/>
          <w:bCs/>
          <w:sz w:val="22"/>
          <w:szCs w:val="22"/>
        </w:rPr>
      </w:pPr>
      <w:r w:rsidRPr="008010E6">
        <w:rPr>
          <w:b/>
          <w:bCs/>
          <w:sz w:val="22"/>
          <w:szCs w:val="22"/>
        </w:rPr>
        <w:t xml:space="preserve">Observation-1: The sizes of DCI formats scheduling sPDSCH can be significantly decreased by increasing the scheduling granularity of RA Types 0 and 1. Only minor overhead savings can be achieved for the compact RA of Type 2. </w:t>
      </w:r>
      <w:r>
        <w:rPr>
          <w:b/>
          <w:bCs/>
          <w:sz w:val="22"/>
          <w:szCs w:val="22"/>
        </w:rPr>
        <w:t>In general, the larger the carrier bandwidth the more RA overhead can be saved.</w:t>
      </w:r>
    </w:p>
    <w:p w14:paraId="7671C2EB" w14:textId="77777777" w:rsidR="002D49FF" w:rsidRPr="00F54E08" w:rsidRDefault="002D49FF" w:rsidP="002D49FF">
      <w:pPr>
        <w:jc w:val="both"/>
        <w:rPr>
          <w:b/>
          <w:bCs/>
          <w:sz w:val="22"/>
          <w:szCs w:val="22"/>
          <w:lang w:val="en-US"/>
        </w:rPr>
      </w:pPr>
      <w:r w:rsidRPr="00F54E08">
        <w:rPr>
          <w:b/>
          <w:bCs/>
          <w:sz w:val="22"/>
          <w:szCs w:val="22"/>
          <w:lang w:val="en-US"/>
        </w:rPr>
        <w:t>Proposal-1: For sPDSCH, increase the resource allocation granularity for RA types 0 and 1 and bandwidths</w:t>
      </w:r>
      <w:r>
        <w:rPr>
          <w:b/>
          <w:bCs/>
          <w:sz w:val="22"/>
          <w:szCs w:val="22"/>
          <w:lang w:val="en-US"/>
        </w:rPr>
        <w:t xml:space="preserve"> equal or</w:t>
      </w:r>
      <w:r w:rsidRPr="00F54E08">
        <w:rPr>
          <w:b/>
          <w:bCs/>
          <w:sz w:val="22"/>
          <w:szCs w:val="22"/>
          <w:lang w:val="en-US"/>
        </w:rPr>
        <w:t xml:space="preserve"> larger than 5MHz (25PRBs), using the following granularity for the co</w:t>
      </w:r>
      <w:r>
        <w:rPr>
          <w:b/>
          <w:bCs/>
          <w:sz w:val="22"/>
          <w:szCs w:val="22"/>
          <w:lang w:val="en-US"/>
        </w:rPr>
        <w:t>mbinations of carrier bandwidth and</w:t>
      </w:r>
      <w:r w:rsidRPr="00F54E08">
        <w:rPr>
          <w:b/>
          <w:bCs/>
          <w:sz w:val="22"/>
          <w:szCs w:val="22"/>
          <w:lang w:val="en-US"/>
        </w:rPr>
        <w:t xml:space="preserve"> sTTI length:</w:t>
      </w:r>
    </w:p>
    <w:p w14:paraId="054F9B1A" w14:textId="77777777" w:rsidR="002D49FF" w:rsidRPr="00F54E08" w:rsidRDefault="002D49FF" w:rsidP="002D49FF">
      <w:pPr>
        <w:pStyle w:val="ListParagraph"/>
        <w:numPr>
          <w:ilvl w:val="0"/>
          <w:numId w:val="47"/>
        </w:numPr>
        <w:spacing w:after="180"/>
        <w:jc w:val="both"/>
        <w:rPr>
          <w:b/>
          <w:bCs/>
          <w:sz w:val="22"/>
          <w:szCs w:val="22"/>
          <w:lang w:val="en-US"/>
        </w:rPr>
      </w:pPr>
      <w:r w:rsidRPr="00F54E08">
        <w:rPr>
          <w:b/>
          <w:bCs/>
          <w:sz w:val="22"/>
          <w:szCs w:val="22"/>
          <w:lang w:val="en-US"/>
        </w:rPr>
        <w:t>For RA Type 0: increase the granularity of the bitmap</w:t>
      </w:r>
    </w:p>
    <w:p w14:paraId="59FDE3E0" w14:textId="77777777" w:rsidR="002D49FF" w:rsidRPr="00862FC8" w:rsidRDefault="002D49FF" w:rsidP="002D49FF">
      <w:pPr>
        <w:pStyle w:val="ListParagraph"/>
        <w:numPr>
          <w:ilvl w:val="1"/>
          <w:numId w:val="48"/>
        </w:numPr>
        <w:spacing w:after="180"/>
        <w:jc w:val="both"/>
        <w:rPr>
          <w:b/>
          <w:bCs/>
          <w:sz w:val="22"/>
          <w:szCs w:val="22"/>
          <w:lang w:val="en-US"/>
        </w:rPr>
      </w:pPr>
      <w:r w:rsidRPr="00862FC8">
        <w:rPr>
          <w:b/>
          <w:bCs/>
          <w:sz w:val="22"/>
          <w:szCs w:val="22"/>
          <w:lang w:val="en-US"/>
        </w:rPr>
        <w:t>5MHz (25PRBs): 2x (4PRBs) for slot-level and 4x (8PRBs) for 2OS</w:t>
      </w:r>
    </w:p>
    <w:p w14:paraId="7C1BE163" w14:textId="77777777" w:rsidR="002D49FF" w:rsidRPr="00862FC8" w:rsidRDefault="002D49FF" w:rsidP="002D49FF">
      <w:pPr>
        <w:pStyle w:val="ListParagraph"/>
        <w:numPr>
          <w:ilvl w:val="1"/>
          <w:numId w:val="48"/>
        </w:numPr>
        <w:spacing w:after="180"/>
        <w:jc w:val="both"/>
        <w:rPr>
          <w:b/>
          <w:bCs/>
          <w:sz w:val="22"/>
          <w:szCs w:val="22"/>
          <w:lang w:val="en-US"/>
        </w:rPr>
      </w:pPr>
      <w:r w:rsidRPr="00862FC8">
        <w:rPr>
          <w:b/>
          <w:bCs/>
          <w:sz w:val="22"/>
          <w:szCs w:val="22"/>
          <w:lang w:val="en-US"/>
        </w:rPr>
        <w:t>10MHz (50PRBs): 2x (6PRBs) for slot-level and 2OS</w:t>
      </w:r>
    </w:p>
    <w:p w14:paraId="54A28B13" w14:textId="77777777" w:rsidR="002D49FF" w:rsidRPr="00862FC8" w:rsidRDefault="002D49FF" w:rsidP="002D49FF">
      <w:pPr>
        <w:pStyle w:val="ListParagraph"/>
        <w:numPr>
          <w:ilvl w:val="1"/>
          <w:numId w:val="48"/>
        </w:numPr>
        <w:spacing w:after="180"/>
        <w:jc w:val="both"/>
        <w:rPr>
          <w:b/>
          <w:bCs/>
          <w:sz w:val="22"/>
          <w:szCs w:val="22"/>
          <w:lang w:val="en-US"/>
        </w:rPr>
      </w:pPr>
      <w:r w:rsidRPr="00862FC8">
        <w:rPr>
          <w:b/>
          <w:bCs/>
          <w:sz w:val="22"/>
          <w:szCs w:val="22"/>
          <w:lang w:val="en-US"/>
        </w:rPr>
        <w:t>15/20MHz (75/100PRBs): 2x (8PRBs) for slot level and 3x (12PRBs) for 2OS</w:t>
      </w:r>
    </w:p>
    <w:p w14:paraId="7ABE3855" w14:textId="77777777" w:rsidR="002D49FF" w:rsidRPr="00F54E08" w:rsidRDefault="002D49FF" w:rsidP="002D49FF">
      <w:pPr>
        <w:pStyle w:val="ListParagraph"/>
        <w:numPr>
          <w:ilvl w:val="0"/>
          <w:numId w:val="47"/>
        </w:numPr>
        <w:spacing w:after="180"/>
        <w:jc w:val="both"/>
        <w:rPr>
          <w:b/>
          <w:bCs/>
          <w:sz w:val="22"/>
          <w:szCs w:val="22"/>
          <w:lang w:val="en-US"/>
        </w:rPr>
      </w:pPr>
      <w:r w:rsidRPr="00F54E08">
        <w:rPr>
          <w:b/>
          <w:bCs/>
          <w:sz w:val="22"/>
          <w:szCs w:val="22"/>
          <w:lang w:val="en-US"/>
        </w:rPr>
        <w:lastRenderedPageBreak/>
        <w:t xml:space="preserve">For RA Type 1: keep the RBG size the same to provide sufficient interlace diversity </w:t>
      </w:r>
      <w:r>
        <w:rPr>
          <w:b/>
          <w:bCs/>
          <w:sz w:val="22"/>
          <w:szCs w:val="22"/>
          <w:lang w:val="en-US"/>
        </w:rPr>
        <w:t>of</w:t>
      </w:r>
      <w:r w:rsidRPr="00F54E08">
        <w:rPr>
          <w:b/>
          <w:bCs/>
          <w:sz w:val="22"/>
          <w:szCs w:val="22"/>
          <w:lang w:val="en-US"/>
        </w:rPr>
        <w:t xml:space="preserve"> the PRB subset, increase the granularity of the bitmap</w:t>
      </w:r>
      <w:r>
        <w:rPr>
          <w:b/>
          <w:bCs/>
          <w:sz w:val="22"/>
          <w:szCs w:val="22"/>
          <w:lang w:val="en-US"/>
        </w:rPr>
        <w:t xml:space="preserve"> within the PRB subset</w:t>
      </w:r>
    </w:p>
    <w:p w14:paraId="6E840C50" w14:textId="77777777" w:rsidR="002D49FF" w:rsidRPr="00923498" w:rsidRDefault="002D49FF" w:rsidP="002D49FF">
      <w:pPr>
        <w:pStyle w:val="ListParagraph"/>
        <w:numPr>
          <w:ilvl w:val="1"/>
          <w:numId w:val="48"/>
        </w:numPr>
        <w:spacing w:after="180"/>
        <w:jc w:val="both"/>
        <w:rPr>
          <w:b/>
          <w:bCs/>
          <w:sz w:val="22"/>
          <w:szCs w:val="22"/>
          <w:lang w:val="en-US"/>
        </w:rPr>
      </w:pPr>
      <w:r w:rsidRPr="00923498">
        <w:rPr>
          <w:b/>
          <w:bCs/>
          <w:sz w:val="22"/>
          <w:szCs w:val="22"/>
          <w:lang w:val="en-US"/>
        </w:rPr>
        <w:t>5MHz (25PRBs): 2x (</w:t>
      </w:r>
      <w:r>
        <w:rPr>
          <w:b/>
          <w:bCs/>
          <w:sz w:val="22"/>
          <w:szCs w:val="22"/>
          <w:lang w:val="en-US"/>
        </w:rPr>
        <w:t>2</w:t>
      </w:r>
      <w:r w:rsidRPr="00923498">
        <w:rPr>
          <w:b/>
          <w:bCs/>
          <w:sz w:val="22"/>
          <w:szCs w:val="22"/>
          <w:lang w:val="en-US"/>
        </w:rPr>
        <w:t>PRBs) for slot-level and 4x (</w:t>
      </w:r>
      <w:r>
        <w:rPr>
          <w:b/>
          <w:bCs/>
          <w:sz w:val="22"/>
          <w:szCs w:val="22"/>
          <w:lang w:val="en-US"/>
        </w:rPr>
        <w:t>4</w:t>
      </w:r>
      <w:r w:rsidRPr="00923498">
        <w:rPr>
          <w:b/>
          <w:bCs/>
          <w:sz w:val="22"/>
          <w:szCs w:val="22"/>
          <w:lang w:val="en-US"/>
        </w:rPr>
        <w:t>PRBs) for 2OS</w:t>
      </w:r>
    </w:p>
    <w:p w14:paraId="5AD94795" w14:textId="77777777" w:rsidR="002D49FF" w:rsidRPr="00923498" w:rsidRDefault="002D49FF" w:rsidP="002D49FF">
      <w:pPr>
        <w:pStyle w:val="ListParagraph"/>
        <w:numPr>
          <w:ilvl w:val="1"/>
          <w:numId w:val="48"/>
        </w:numPr>
        <w:spacing w:after="180"/>
        <w:jc w:val="both"/>
        <w:rPr>
          <w:b/>
          <w:bCs/>
          <w:sz w:val="22"/>
          <w:szCs w:val="22"/>
          <w:lang w:val="en-US"/>
        </w:rPr>
      </w:pPr>
      <w:r w:rsidRPr="00923498">
        <w:rPr>
          <w:b/>
          <w:bCs/>
          <w:sz w:val="22"/>
          <w:szCs w:val="22"/>
          <w:lang w:val="en-US"/>
        </w:rPr>
        <w:t>10MHz (50PRBs): 3x (</w:t>
      </w:r>
      <w:r>
        <w:rPr>
          <w:b/>
          <w:bCs/>
          <w:sz w:val="22"/>
          <w:szCs w:val="22"/>
          <w:lang w:val="en-US"/>
        </w:rPr>
        <w:t>3</w:t>
      </w:r>
      <w:r w:rsidRPr="00923498">
        <w:rPr>
          <w:b/>
          <w:bCs/>
          <w:sz w:val="22"/>
          <w:szCs w:val="22"/>
          <w:lang w:val="en-US"/>
        </w:rPr>
        <w:t>PRBs) for slot-level and 2OS</w:t>
      </w:r>
    </w:p>
    <w:p w14:paraId="5C9BF5F8" w14:textId="77777777" w:rsidR="002D49FF" w:rsidRDefault="002D49FF" w:rsidP="002D49FF">
      <w:pPr>
        <w:pStyle w:val="ListParagraph"/>
        <w:numPr>
          <w:ilvl w:val="1"/>
          <w:numId w:val="48"/>
        </w:numPr>
        <w:spacing w:after="180"/>
        <w:jc w:val="both"/>
        <w:rPr>
          <w:b/>
          <w:bCs/>
          <w:sz w:val="22"/>
          <w:szCs w:val="22"/>
          <w:lang w:val="en-US"/>
        </w:rPr>
      </w:pPr>
      <w:r w:rsidRPr="00923498">
        <w:rPr>
          <w:b/>
          <w:bCs/>
          <w:sz w:val="22"/>
          <w:szCs w:val="22"/>
          <w:lang w:val="en-US"/>
        </w:rPr>
        <w:t>15/20MHz (75/100PRBs): 2x (</w:t>
      </w:r>
      <w:r>
        <w:rPr>
          <w:b/>
          <w:bCs/>
          <w:sz w:val="22"/>
          <w:szCs w:val="22"/>
          <w:lang w:val="en-US"/>
        </w:rPr>
        <w:t>2</w:t>
      </w:r>
      <w:r w:rsidRPr="00923498">
        <w:rPr>
          <w:b/>
          <w:bCs/>
          <w:sz w:val="22"/>
          <w:szCs w:val="22"/>
          <w:lang w:val="en-US"/>
        </w:rPr>
        <w:t>PRBs) for slot level and 4x (</w:t>
      </w:r>
      <w:r>
        <w:rPr>
          <w:b/>
          <w:bCs/>
          <w:sz w:val="22"/>
          <w:szCs w:val="22"/>
          <w:lang w:val="en-US"/>
        </w:rPr>
        <w:t>4</w:t>
      </w:r>
      <w:r w:rsidRPr="00923498">
        <w:rPr>
          <w:b/>
          <w:bCs/>
          <w:sz w:val="22"/>
          <w:szCs w:val="22"/>
          <w:lang w:val="en-US"/>
        </w:rPr>
        <w:t>PRBs) for 2OS</w:t>
      </w:r>
    </w:p>
    <w:p w14:paraId="663818F0" w14:textId="77777777" w:rsidR="002D49FF" w:rsidRDefault="002D49FF" w:rsidP="002D49FF">
      <w:pPr>
        <w:jc w:val="both"/>
        <w:rPr>
          <w:bCs/>
          <w:sz w:val="22"/>
          <w:szCs w:val="22"/>
        </w:rPr>
      </w:pPr>
      <w:r w:rsidRPr="004A51C7">
        <w:rPr>
          <w:b/>
          <w:bCs/>
          <w:sz w:val="22"/>
          <w:szCs w:val="22"/>
        </w:rPr>
        <w:t>Proposal</w:t>
      </w:r>
      <w:r>
        <w:rPr>
          <w:b/>
          <w:bCs/>
          <w:sz w:val="22"/>
          <w:szCs w:val="22"/>
        </w:rPr>
        <w:t>-2</w:t>
      </w:r>
      <w:r w:rsidRPr="004A51C7">
        <w:rPr>
          <w:b/>
          <w:bCs/>
          <w:sz w:val="22"/>
          <w:szCs w:val="22"/>
        </w:rPr>
        <w:t>: The legacy TBS tables</w:t>
      </w:r>
      <w:r>
        <w:rPr>
          <w:b/>
          <w:bCs/>
          <w:sz w:val="22"/>
          <w:szCs w:val="22"/>
        </w:rPr>
        <w:t xml:space="preserve"> for PDSCH</w:t>
      </w:r>
      <w:r w:rsidRPr="004A51C7">
        <w:rPr>
          <w:b/>
          <w:bCs/>
          <w:sz w:val="22"/>
          <w:szCs w:val="22"/>
        </w:rPr>
        <w:t xml:space="preserve"> can be scaled by a coefficient </w:t>
      </w:r>
      <w:r w:rsidRPr="00C020EA">
        <w:rPr>
          <w:b/>
          <w:bCs/>
          <w:i/>
          <w:sz w:val="22"/>
          <w:szCs w:val="22"/>
        </w:rPr>
        <w:t>s</w:t>
      </w:r>
      <w:r>
        <w:rPr>
          <w:b/>
          <w:bCs/>
          <w:sz w:val="22"/>
          <w:szCs w:val="22"/>
        </w:rPr>
        <w:t xml:space="preserve"> corresponding to the configured</w:t>
      </w:r>
      <w:r w:rsidRPr="004A51C7">
        <w:rPr>
          <w:b/>
          <w:bCs/>
          <w:sz w:val="22"/>
          <w:szCs w:val="22"/>
        </w:rPr>
        <w:t xml:space="preserve"> sTTI </w:t>
      </w:r>
      <w:r w:rsidRPr="005E0980">
        <w:rPr>
          <w:b/>
          <w:bCs/>
          <w:sz w:val="22"/>
          <w:szCs w:val="22"/>
        </w:rPr>
        <w:t>length</w:t>
      </w:r>
      <w:r>
        <w:rPr>
          <w:b/>
          <w:bCs/>
          <w:sz w:val="22"/>
          <w:szCs w:val="22"/>
        </w:rPr>
        <w:t xml:space="preserve"> (and mapped to the next smaller existing TBS value)</w:t>
      </w:r>
      <w:r w:rsidRPr="005E0980">
        <w:rPr>
          <w:b/>
          <w:bCs/>
          <w:sz w:val="22"/>
          <w:szCs w:val="22"/>
        </w:rPr>
        <w:t>. For 2-OS s</w:t>
      </w:r>
      <w:r>
        <w:rPr>
          <w:b/>
          <w:bCs/>
          <w:sz w:val="22"/>
          <w:szCs w:val="22"/>
        </w:rPr>
        <w:t>PDSCH</w:t>
      </w:r>
      <w:r w:rsidRPr="005E0980">
        <w:rPr>
          <w:b/>
          <w:bCs/>
          <w:sz w:val="22"/>
          <w:szCs w:val="22"/>
        </w:rPr>
        <w:t xml:space="preserve"> </w:t>
      </w:r>
      <w:r>
        <w:rPr>
          <w:b/>
          <w:bCs/>
          <w:sz w:val="22"/>
          <w:szCs w:val="22"/>
        </w:rPr>
        <w:t xml:space="preserve">a scaling factor of </w:t>
      </w:r>
      <w:r w:rsidRPr="005E0980">
        <w:rPr>
          <w:b/>
          <w:bCs/>
          <w:i/>
          <w:sz w:val="22"/>
          <w:szCs w:val="22"/>
        </w:rPr>
        <w:t>s=2/14</w:t>
      </w:r>
      <w:r w:rsidRPr="005E0980">
        <w:rPr>
          <w:b/>
          <w:bCs/>
          <w:sz w:val="22"/>
          <w:szCs w:val="22"/>
        </w:rPr>
        <w:t xml:space="preserve"> and for slot-based s</w:t>
      </w:r>
      <w:r>
        <w:rPr>
          <w:b/>
          <w:bCs/>
          <w:sz w:val="22"/>
          <w:szCs w:val="22"/>
        </w:rPr>
        <w:t>PDSCH</w:t>
      </w:r>
      <w:r w:rsidRPr="005E0980">
        <w:rPr>
          <w:b/>
          <w:bCs/>
          <w:sz w:val="22"/>
          <w:szCs w:val="22"/>
        </w:rPr>
        <w:t xml:space="preserve"> </w:t>
      </w:r>
      <w:r>
        <w:rPr>
          <w:b/>
          <w:bCs/>
          <w:sz w:val="22"/>
          <w:szCs w:val="22"/>
        </w:rPr>
        <w:t xml:space="preserve">a scaling factor of </w:t>
      </w:r>
      <w:r w:rsidRPr="005E0980">
        <w:rPr>
          <w:b/>
          <w:bCs/>
          <w:i/>
          <w:sz w:val="22"/>
          <w:szCs w:val="22"/>
        </w:rPr>
        <w:t>s=7/14</w:t>
      </w:r>
      <w:r>
        <w:rPr>
          <w:b/>
          <w:bCs/>
          <w:sz w:val="22"/>
          <w:szCs w:val="22"/>
        </w:rPr>
        <w:t xml:space="preserve"> is to be used</w:t>
      </w:r>
      <w:r w:rsidRPr="005E0980">
        <w:rPr>
          <w:b/>
          <w:bCs/>
          <w:i/>
          <w:sz w:val="22"/>
          <w:szCs w:val="22"/>
        </w:rPr>
        <w:t>.</w:t>
      </w:r>
      <w:r w:rsidRPr="004A51C7">
        <w:rPr>
          <w:b/>
          <w:bCs/>
          <w:sz w:val="22"/>
          <w:szCs w:val="22"/>
        </w:rPr>
        <w:t xml:space="preserve"> </w:t>
      </w:r>
    </w:p>
    <w:p w14:paraId="112193F8" w14:textId="77777777" w:rsidR="002D49FF" w:rsidRPr="00B170B8" w:rsidRDefault="002D49FF" w:rsidP="002D49FF">
      <w:pPr>
        <w:jc w:val="both"/>
        <w:rPr>
          <w:b/>
          <w:bCs/>
          <w:sz w:val="22"/>
          <w:szCs w:val="22"/>
          <w:lang w:val="en-US"/>
        </w:rPr>
      </w:pPr>
      <w:r w:rsidRPr="00B170B8">
        <w:rPr>
          <w:b/>
          <w:bCs/>
          <w:sz w:val="22"/>
          <w:szCs w:val="22"/>
          <w:lang w:val="en-US"/>
        </w:rPr>
        <w:t>Proposal</w:t>
      </w:r>
      <w:r>
        <w:rPr>
          <w:b/>
          <w:bCs/>
          <w:sz w:val="22"/>
          <w:szCs w:val="22"/>
          <w:lang w:val="en-US"/>
        </w:rPr>
        <w:t>-</w:t>
      </w:r>
      <w:r w:rsidRPr="00F54E08">
        <w:rPr>
          <w:b/>
          <w:bCs/>
          <w:sz w:val="22"/>
          <w:szCs w:val="22"/>
          <w:lang w:val="en-US"/>
        </w:rPr>
        <w:t>3</w:t>
      </w:r>
      <w:r w:rsidRPr="00B170B8">
        <w:rPr>
          <w:b/>
          <w:bCs/>
          <w:sz w:val="22"/>
          <w:szCs w:val="22"/>
          <w:lang w:val="en-US"/>
        </w:rPr>
        <w:t xml:space="preserve">: For 2OS sTTI, support only transmissions up to </w:t>
      </w:r>
      <w:r>
        <w:rPr>
          <w:b/>
          <w:bCs/>
          <w:sz w:val="22"/>
          <w:szCs w:val="22"/>
          <w:lang w:val="en-US"/>
        </w:rPr>
        <w:t>two DMRS ports / 2 layers.</w:t>
      </w:r>
      <w:r w:rsidRPr="00B170B8">
        <w:rPr>
          <w:b/>
          <w:bCs/>
          <w:sz w:val="22"/>
          <w:szCs w:val="22"/>
          <w:lang w:val="en-US"/>
        </w:rPr>
        <w:t xml:space="preserve"> </w:t>
      </w:r>
    </w:p>
    <w:p w14:paraId="50365055" w14:textId="77777777" w:rsidR="002D49FF" w:rsidRDefault="002D49FF" w:rsidP="002D49FF">
      <w:pPr>
        <w:jc w:val="both"/>
        <w:rPr>
          <w:b/>
          <w:bCs/>
          <w:sz w:val="22"/>
          <w:szCs w:val="22"/>
          <w:lang w:val="en-US"/>
        </w:rPr>
      </w:pPr>
      <w:r w:rsidRPr="00936F57">
        <w:rPr>
          <w:b/>
          <w:bCs/>
          <w:sz w:val="22"/>
          <w:szCs w:val="22"/>
          <w:lang w:val="en-US"/>
        </w:rPr>
        <w:t>Proposal</w:t>
      </w:r>
      <w:r>
        <w:rPr>
          <w:b/>
          <w:bCs/>
          <w:sz w:val="22"/>
          <w:szCs w:val="22"/>
          <w:lang w:val="en-US"/>
        </w:rPr>
        <w:t>-4</w:t>
      </w:r>
      <w:r w:rsidRPr="00936F57">
        <w:rPr>
          <w:b/>
          <w:bCs/>
          <w:sz w:val="22"/>
          <w:szCs w:val="22"/>
          <w:lang w:val="en-US"/>
        </w:rPr>
        <w:t>: For slot-based sTTI</w:t>
      </w:r>
      <w:r>
        <w:rPr>
          <w:b/>
          <w:bCs/>
          <w:sz w:val="22"/>
          <w:szCs w:val="22"/>
          <w:lang w:val="en-US"/>
        </w:rPr>
        <w:t xml:space="preserve"> TM9 and TM10</w:t>
      </w:r>
      <w:r w:rsidRPr="00936F57">
        <w:rPr>
          <w:b/>
          <w:bCs/>
          <w:sz w:val="22"/>
          <w:szCs w:val="22"/>
          <w:lang w:val="en-US"/>
        </w:rPr>
        <w:t>, support</w:t>
      </w:r>
      <w:r>
        <w:rPr>
          <w:b/>
          <w:bCs/>
          <w:sz w:val="22"/>
          <w:szCs w:val="22"/>
          <w:lang w:val="en-US"/>
        </w:rPr>
        <w:t xml:space="preserve"> only transmission up to four </w:t>
      </w:r>
      <w:r w:rsidRPr="00936F57">
        <w:rPr>
          <w:b/>
          <w:bCs/>
          <w:sz w:val="22"/>
          <w:szCs w:val="22"/>
          <w:lang w:val="en-US"/>
        </w:rPr>
        <w:t>DMRS</w:t>
      </w:r>
      <w:r>
        <w:rPr>
          <w:b/>
          <w:bCs/>
          <w:sz w:val="22"/>
          <w:szCs w:val="22"/>
          <w:lang w:val="en-US"/>
        </w:rPr>
        <w:t xml:space="preserve"> ports/4 layers. Reuse</w:t>
      </w:r>
      <w:r w:rsidRPr="00936F57">
        <w:rPr>
          <w:b/>
          <w:bCs/>
          <w:sz w:val="22"/>
          <w:szCs w:val="22"/>
          <w:lang w:val="en-US"/>
        </w:rPr>
        <w:t xml:space="preserve"> </w:t>
      </w:r>
      <w:r>
        <w:rPr>
          <w:b/>
          <w:bCs/>
          <w:sz w:val="22"/>
          <w:szCs w:val="22"/>
          <w:lang w:val="en-US"/>
        </w:rPr>
        <w:t xml:space="preserve">the legacy </w:t>
      </w:r>
      <w:r w:rsidRPr="00936F57">
        <w:rPr>
          <w:b/>
          <w:bCs/>
          <w:sz w:val="22"/>
          <w:szCs w:val="22"/>
          <w:lang w:val="en-US"/>
        </w:rPr>
        <w:t xml:space="preserve">p7-p10 </w:t>
      </w:r>
      <w:r>
        <w:rPr>
          <w:b/>
          <w:bCs/>
          <w:sz w:val="22"/>
          <w:szCs w:val="22"/>
          <w:lang w:val="en-US"/>
        </w:rPr>
        <w:t xml:space="preserve">design with OCC2 </w:t>
      </w:r>
      <w:r w:rsidRPr="00936F57">
        <w:rPr>
          <w:b/>
          <w:bCs/>
          <w:sz w:val="22"/>
          <w:szCs w:val="22"/>
          <w:lang w:val="en-US"/>
        </w:rPr>
        <w:t>within the slot.</w:t>
      </w:r>
    </w:p>
    <w:p w14:paraId="4EB4B268" w14:textId="77777777" w:rsidR="002D49FF" w:rsidRDefault="002D49FF" w:rsidP="002D49FF">
      <w:pPr>
        <w:jc w:val="both"/>
        <w:rPr>
          <w:b/>
          <w:bCs/>
          <w:sz w:val="22"/>
          <w:szCs w:val="22"/>
          <w:lang w:val="en-US"/>
        </w:rPr>
      </w:pPr>
      <w:r w:rsidRPr="00936F57">
        <w:rPr>
          <w:b/>
          <w:bCs/>
          <w:sz w:val="22"/>
          <w:szCs w:val="22"/>
          <w:lang w:val="en-US"/>
        </w:rPr>
        <w:t>Proposal</w:t>
      </w:r>
      <w:r>
        <w:rPr>
          <w:b/>
          <w:bCs/>
          <w:sz w:val="22"/>
          <w:szCs w:val="22"/>
          <w:lang w:val="en-US"/>
        </w:rPr>
        <w:t>-5</w:t>
      </w:r>
      <w:r w:rsidRPr="00936F57">
        <w:rPr>
          <w:b/>
          <w:bCs/>
          <w:sz w:val="22"/>
          <w:szCs w:val="22"/>
          <w:lang w:val="en-US"/>
        </w:rPr>
        <w:t>: For slot-based sTTI</w:t>
      </w:r>
      <w:r>
        <w:rPr>
          <w:b/>
          <w:bCs/>
          <w:sz w:val="22"/>
          <w:szCs w:val="22"/>
          <w:lang w:val="en-US"/>
        </w:rPr>
        <w:t xml:space="preserve"> TM8 in FS2</w:t>
      </w:r>
      <w:r w:rsidRPr="00936F57">
        <w:rPr>
          <w:b/>
          <w:bCs/>
          <w:sz w:val="22"/>
          <w:szCs w:val="22"/>
          <w:lang w:val="en-US"/>
        </w:rPr>
        <w:t>, support</w:t>
      </w:r>
      <w:r>
        <w:rPr>
          <w:b/>
          <w:bCs/>
          <w:sz w:val="22"/>
          <w:szCs w:val="22"/>
          <w:lang w:val="en-US"/>
        </w:rPr>
        <w:t xml:space="preserve"> two </w:t>
      </w:r>
      <w:r w:rsidRPr="00936F57">
        <w:rPr>
          <w:b/>
          <w:bCs/>
          <w:sz w:val="22"/>
          <w:szCs w:val="22"/>
          <w:lang w:val="en-US"/>
        </w:rPr>
        <w:t>DMRS</w:t>
      </w:r>
      <w:r>
        <w:rPr>
          <w:b/>
          <w:bCs/>
          <w:sz w:val="22"/>
          <w:szCs w:val="22"/>
          <w:lang w:val="en-US"/>
        </w:rPr>
        <w:t xml:space="preserve"> ports/2 layers, as in legacy. </w:t>
      </w:r>
    </w:p>
    <w:p w14:paraId="052D1E58" w14:textId="77777777" w:rsidR="002D49FF" w:rsidRDefault="002D49FF" w:rsidP="002D49FF">
      <w:pPr>
        <w:jc w:val="both"/>
        <w:rPr>
          <w:b/>
          <w:sz w:val="22"/>
        </w:rPr>
      </w:pPr>
      <w:r>
        <w:rPr>
          <w:b/>
          <w:sz w:val="22"/>
        </w:rPr>
        <w:t>Proposal-6</w:t>
      </w:r>
      <w:r w:rsidRPr="00A373ED">
        <w:rPr>
          <w:b/>
          <w:sz w:val="22"/>
        </w:rPr>
        <w:t xml:space="preserve">: </w:t>
      </w:r>
      <w:r>
        <w:rPr>
          <w:b/>
          <w:sz w:val="22"/>
        </w:rPr>
        <w:t>RAN1 to c</w:t>
      </w:r>
      <w:r w:rsidRPr="00A373ED">
        <w:rPr>
          <w:b/>
          <w:sz w:val="22"/>
        </w:rPr>
        <w:t xml:space="preserve">onsider </w:t>
      </w:r>
      <w:r>
        <w:rPr>
          <w:b/>
          <w:sz w:val="22"/>
        </w:rPr>
        <w:t xml:space="preserve">the </w:t>
      </w:r>
      <w:r w:rsidRPr="00A373ED">
        <w:rPr>
          <w:b/>
          <w:sz w:val="22"/>
        </w:rPr>
        <w:t>support a single</w:t>
      </w:r>
      <w:r>
        <w:rPr>
          <w:b/>
          <w:sz w:val="22"/>
        </w:rPr>
        <w:t>-</w:t>
      </w:r>
      <w:r w:rsidRPr="00A373ED">
        <w:rPr>
          <w:b/>
          <w:sz w:val="22"/>
        </w:rPr>
        <w:t>codeword</w:t>
      </w:r>
      <w:r>
        <w:rPr>
          <w:b/>
          <w:sz w:val="22"/>
        </w:rPr>
        <w:t xml:space="preserve"> DCI format for </w:t>
      </w:r>
      <w:r w:rsidRPr="00A373ED">
        <w:rPr>
          <w:b/>
          <w:sz w:val="22"/>
        </w:rPr>
        <w:t>up to 2</w:t>
      </w:r>
      <w:r>
        <w:rPr>
          <w:b/>
          <w:sz w:val="22"/>
        </w:rPr>
        <w:t>-</w:t>
      </w:r>
      <w:r w:rsidRPr="00A373ED">
        <w:rPr>
          <w:b/>
          <w:sz w:val="22"/>
        </w:rPr>
        <w:t>layer sPDSCH operation.</w:t>
      </w:r>
    </w:p>
    <w:p w14:paraId="2EF1D24A" w14:textId="77777777" w:rsidR="002D49FF" w:rsidRPr="00091256" w:rsidRDefault="002D49FF" w:rsidP="002D49FF">
      <w:pPr>
        <w:jc w:val="both"/>
        <w:rPr>
          <w:b/>
          <w:sz w:val="22"/>
        </w:rPr>
      </w:pPr>
      <w:r w:rsidRPr="00091256">
        <w:rPr>
          <w:b/>
          <w:sz w:val="22"/>
        </w:rPr>
        <w:t>Proposal</w:t>
      </w:r>
      <w:r>
        <w:rPr>
          <w:b/>
          <w:sz w:val="22"/>
        </w:rPr>
        <w:t>-7</w:t>
      </w:r>
      <w:r w:rsidRPr="00091256">
        <w:rPr>
          <w:b/>
          <w:sz w:val="22"/>
        </w:rPr>
        <w:t xml:space="preserve">: </w:t>
      </w:r>
      <w:r>
        <w:rPr>
          <w:b/>
          <w:sz w:val="22"/>
        </w:rPr>
        <w:t>RAN1 to c</w:t>
      </w:r>
      <w:r w:rsidRPr="00A373ED">
        <w:rPr>
          <w:b/>
          <w:sz w:val="22"/>
        </w:rPr>
        <w:t>onsider support</w:t>
      </w:r>
      <w:r>
        <w:rPr>
          <w:b/>
          <w:sz w:val="22"/>
        </w:rPr>
        <w:t>ing</w:t>
      </w:r>
      <w:r w:rsidRPr="00A373ED">
        <w:rPr>
          <w:b/>
          <w:sz w:val="22"/>
        </w:rPr>
        <w:t xml:space="preserve"> </w:t>
      </w:r>
      <w:r>
        <w:rPr>
          <w:b/>
          <w:sz w:val="22"/>
        </w:rPr>
        <w:t>sPDSCH reception with a time-varying demodulation RS-type, i.e. CRS or DM-RS.</w:t>
      </w:r>
    </w:p>
    <w:p w14:paraId="255A092D" w14:textId="0A1EC19E" w:rsidR="002D49FF" w:rsidRDefault="002D49FF" w:rsidP="00C923E9">
      <w:pPr>
        <w:rPr>
          <w:sz w:val="22"/>
        </w:rPr>
      </w:pPr>
    </w:p>
    <w:p w14:paraId="122963CC" w14:textId="4C172665" w:rsidR="0034111C" w:rsidRPr="00C72E18" w:rsidRDefault="00481057">
      <w:pPr>
        <w:pStyle w:val="Heading1"/>
      </w:pPr>
      <w:r>
        <w:t>7</w:t>
      </w:r>
      <w:r w:rsidR="00631BC0">
        <w:t xml:space="preserve"> </w:t>
      </w:r>
      <w:r w:rsidR="00631BC0">
        <w:tab/>
      </w:r>
      <w:r w:rsidR="0034111C" w:rsidRPr="00C72E18">
        <w:t>References</w:t>
      </w:r>
      <w:r w:rsidR="00A2459D" w:rsidRPr="00C72E18">
        <w:t xml:space="preserve"> </w:t>
      </w:r>
    </w:p>
    <w:p w14:paraId="13C61722" w14:textId="7A048409" w:rsidR="00255D95" w:rsidRPr="004D6B54" w:rsidRDefault="00255D95" w:rsidP="00255D95">
      <w:pPr>
        <w:numPr>
          <w:ilvl w:val="0"/>
          <w:numId w:val="1"/>
        </w:numPr>
      </w:pPr>
      <w:r w:rsidRPr="004D6B54">
        <w:t>R1-1611877, TBS determination for short TTI, Huawei, HiSilicon</w:t>
      </w:r>
      <w:r w:rsidR="004D6B54" w:rsidRPr="004D6B54">
        <w:t>,</w:t>
      </w:r>
      <w:r w:rsidR="004D6B54" w:rsidRPr="004D6B54">
        <w:rPr>
          <w:lang w:val="en-US"/>
        </w:rPr>
        <w:t xml:space="preserve"> RAN1#87,</w:t>
      </w:r>
      <w:r w:rsidR="004D6B54" w:rsidRPr="004D6B54">
        <w:t xml:space="preserve"> Reno, USA 14th - 18th November 2016</w:t>
      </w:r>
    </w:p>
    <w:p w14:paraId="1E7112E8" w14:textId="6439E6B7" w:rsidR="00000E72" w:rsidRPr="00F54E08" w:rsidRDefault="00255D95" w:rsidP="00F7729F">
      <w:pPr>
        <w:numPr>
          <w:ilvl w:val="0"/>
          <w:numId w:val="1"/>
        </w:numPr>
        <w:rPr>
          <w:sz w:val="22"/>
        </w:rPr>
      </w:pPr>
      <w:r w:rsidRPr="004D6B54">
        <w:t xml:space="preserve">R1-1611528, </w:t>
      </w:r>
      <w:r w:rsidR="004D6B54" w:rsidRPr="004D6B54">
        <w:t>“</w:t>
      </w:r>
      <w:r w:rsidRPr="004D6B54">
        <w:t>TBS scaling for short TTI</w:t>
      </w:r>
      <w:r w:rsidR="004D6B54" w:rsidRPr="004D6B54">
        <w:t>”</w:t>
      </w:r>
      <w:r w:rsidRPr="004D6B54">
        <w:t>, Ericsson</w:t>
      </w:r>
      <w:r w:rsidR="004D6B54" w:rsidRPr="004D6B54">
        <w:t xml:space="preserve">, </w:t>
      </w:r>
      <w:r w:rsidR="004D6B54" w:rsidRPr="00F54E08">
        <w:rPr>
          <w:lang w:val="en-US"/>
        </w:rPr>
        <w:t>RAN1#87,</w:t>
      </w:r>
      <w:r w:rsidR="004D6B54" w:rsidRPr="004D6B54">
        <w:t xml:space="preserve"> Reno, USA 14th - 18th November 2016</w:t>
      </w:r>
    </w:p>
    <w:sectPr w:rsidR="00000E72" w:rsidRPr="00F54E08"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90FB00" w14:textId="77777777" w:rsidR="00ED46FF" w:rsidRDefault="00ED46FF">
      <w:r>
        <w:separator/>
      </w:r>
    </w:p>
  </w:endnote>
  <w:endnote w:type="continuationSeparator" w:id="0">
    <w:p w14:paraId="1BBE7493" w14:textId="77777777" w:rsidR="00ED46FF" w:rsidRDefault="00ED46FF">
      <w:r>
        <w:continuationSeparator/>
      </w:r>
    </w:p>
  </w:endnote>
  <w:endnote w:type="continuationNotice" w:id="1">
    <w:p w14:paraId="0E64519D" w14:textId="77777777" w:rsidR="00ED46FF" w:rsidRDefault="00ED46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Arial"/>
    <w:charset w:val="00"/>
    <w:family w:val="auto"/>
    <w:pitch w:val="variable"/>
    <w:sig w:usb0="00000000" w:usb1="5000A1FF" w:usb2="00000000" w:usb3="00000000" w:csb0="000001B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829D7B" w14:textId="77777777" w:rsidR="00ED46FF" w:rsidRDefault="00ED46FF">
      <w:r>
        <w:separator/>
      </w:r>
    </w:p>
  </w:footnote>
  <w:footnote w:type="continuationSeparator" w:id="0">
    <w:p w14:paraId="64FCC14D" w14:textId="77777777" w:rsidR="00ED46FF" w:rsidRDefault="00ED46FF">
      <w:r>
        <w:continuationSeparator/>
      </w:r>
    </w:p>
  </w:footnote>
  <w:footnote w:type="continuationNotice" w:id="1">
    <w:p w14:paraId="780EC1AF" w14:textId="77777777" w:rsidR="00ED46FF" w:rsidRDefault="00ED46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378AB"/>
    <w:multiLevelType w:val="hybridMultilevel"/>
    <w:tmpl w:val="3650186E"/>
    <w:lvl w:ilvl="0" w:tplc="769818D2">
      <w:start w:val="1"/>
      <w:numFmt w:val="bullet"/>
      <w:lvlText w:val="•"/>
      <w:lvlJc w:val="left"/>
      <w:pPr>
        <w:tabs>
          <w:tab w:val="num" w:pos="720"/>
        </w:tabs>
        <w:ind w:left="720" w:hanging="360"/>
      </w:pPr>
      <w:rPr>
        <w:rFonts w:ascii="Arial" w:hAnsi="Arial" w:hint="default"/>
      </w:rPr>
    </w:lvl>
    <w:lvl w:ilvl="1" w:tplc="81D8A80A" w:tentative="1">
      <w:start w:val="1"/>
      <w:numFmt w:val="bullet"/>
      <w:lvlText w:val="•"/>
      <w:lvlJc w:val="left"/>
      <w:pPr>
        <w:tabs>
          <w:tab w:val="num" w:pos="1440"/>
        </w:tabs>
        <w:ind w:left="1440" w:hanging="360"/>
      </w:pPr>
      <w:rPr>
        <w:rFonts w:ascii="Arial" w:hAnsi="Arial" w:hint="default"/>
      </w:rPr>
    </w:lvl>
    <w:lvl w:ilvl="2" w:tplc="39A019E4" w:tentative="1">
      <w:start w:val="1"/>
      <w:numFmt w:val="bullet"/>
      <w:lvlText w:val="•"/>
      <w:lvlJc w:val="left"/>
      <w:pPr>
        <w:tabs>
          <w:tab w:val="num" w:pos="2160"/>
        </w:tabs>
        <w:ind w:left="2160" w:hanging="360"/>
      </w:pPr>
      <w:rPr>
        <w:rFonts w:ascii="Arial" w:hAnsi="Arial" w:hint="default"/>
      </w:rPr>
    </w:lvl>
    <w:lvl w:ilvl="3" w:tplc="AD1EC2B2" w:tentative="1">
      <w:start w:val="1"/>
      <w:numFmt w:val="bullet"/>
      <w:lvlText w:val="•"/>
      <w:lvlJc w:val="left"/>
      <w:pPr>
        <w:tabs>
          <w:tab w:val="num" w:pos="2880"/>
        </w:tabs>
        <w:ind w:left="2880" w:hanging="360"/>
      </w:pPr>
      <w:rPr>
        <w:rFonts w:ascii="Arial" w:hAnsi="Arial" w:hint="default"/>
      </w:rPr>
    </w:lvl>
    <w:lvl w:ilvl="4" w:tplc="9F9E07F8" w:tentative="1">
      <w:start w:val="1"/>
      <w:numFmt w:val="bullet"/>
      <w:lvlText w:val="•"/>
      <w:lvlJc w:val="left"/>
      <w:pPr>
        <w:tabs>
          <w:tab w:val="num" w:pos="3600"/>
        </w:tabs>
        <w:ind w:left="3600" w:hanging="360"/>
      </w:pPr>
      <w:rPr>
        <w:rFonts w:ascii="Arial" w:hAnsi="Arial" w:hint="default"/>
      </w:rPr>
    </w:lvl>
    <w:lvl w:ilvl="5" w:tplc="2126155C" w:tentative="1">
      <w:start w:val="1"/>
      <w:numFmt w:val="bullet"/>
      <w:lvlText w:val="•"/>
      <w:lvlJc w:val="left"/>
      <w:pPr>
        <w:tabs>
          <w:tab w:val="num" w:pos="4320"/>
        </w:tabs>
        <w:ind w:left="4320" w:hanging="360"/>
      </w:pPr>
      <w:rPr>
        <w:rFonts w:ascii="Arial" w:hAnsi="Arial" w:hint="default"/>
      </w:rPr>
    </w:lvl>
    <w:lvl w:ilvl="6" w:tplc="ADE24870" w:tentative="1">
      <w:start w:val="1"/>
      <w:numFmt w:val="bullet"/>
      <w:lvlText w:val="•"/>
      <w:lvlJc w:val="left"/>
      <w:pPr>
        <w:tabs>
          <w:tab w:val="num" w:pos="5040"/>
        </w:tabs>
        <w:ind w:left="5040" w:hanging="360"/>
      </w:pPr>
      <w:rPr>
        <w:rFonts w:ascii="Arial" w:hAnsi="Arial" w:hint="default"/>
      </w:rPr>
    </w:lvl>
    <w:lvl w:ilvl="7" w:tplc="856A94A2" w:tentative="1">
      <w:start w:val="1"/>
      <w:numFmt w:val="bullet"/>
      <w:lvlText w:val="•"/>
      <w:lvlJc w:val="left"/>
      <w:pPr>
        <w:tabs>
          <w:tab w:val="num" w:pos="5760"/>
        </w:tabs>
        <w:ind w:left="5760" w:hanging="360"/>
      </w:pPr>
      <w:rPr>
        <w:rFonts w:ascii="Arial" w:hAnsi="Arial" w:hint="default"/>
      </w:rPr>
    </w:lvl>
    <w:lvl w:ilvl="8" w:tplc="A1F8469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5226F3"/>
    <w:multiLevelType w:val="hybridMultilevel"/>
    <w:tmpl w:val="DA7A2546"/>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06CD15C5"/>
    <w:multiLevelType w:val="hybridMultilevel"/>
    <w:tmpl w:val="C24EDBF6"/>
    <w:lvl w:ilvl="0" w:tplc="5784CB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B870FC"/>
    <w:multiLevelType w:val="hybridMultilevel"/>
    <w:tmpl w:val="54548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0D6A33"/>
    <w:multiLevelType w:val="hybridMultilevel"/>
    <w:tmpl w:val="EA0C641A"/>
    <w:lvl w:ilvl="0" w:tplc="0C070001">
      <w:start w:val="1"/>
      <w:numFmt w:val="bullet"/>
      <w:lvlText w:val=""/>
      <w:lvlJc w:val="left"/>
      <w:pPr>
        <w:ind w:left="720" w:hanging="360"/>
      </w:pPr>
      <w:rPr>
        <w:rFonts w:ascii="Symbol" w:hAnsi="Symbol" w:hint="default"/>
      </w:rPr>
    </w:lvl>
    <w:lvl w:ilvl="1" w:tplc="56F66C40">
      <w:start w:val="20"/>
      <w:numFmt w:val="bullet"/>
      <w:lvlText w:val="-"/>
      <w:lvlJc w:val="left"/>
      <w:pPr>
        <w:ind w:left="1440" w:hanging="360"/>
      </w:pPr>
      <w:rPr>
        <w:rFonts w:ascii="Lucida Grande" w:hAnsi="Lucida Grande"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0F5D271B"/>
    <w:multiLevelType w:val="hybridMultilevel"/>
    <w:tmpl w:val="D7FC5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C9555F"/>
    <w:multiLevelType w:val="hybridMultilevel"/>
    <w:tmpl w:val="C4B2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11A3DE4"/>
    <w:multiLevelType w:val="hybridMultilevel"/>
    <w:tmpl w:val="1994B0D6"/>
    <w:lvl w:ilvl="0" w:tplc="AD6A4CB6">
      <w:start w:val="1"/>
      <w:numFmt w:val="decimal"/>
      <w:lvlText w:val="%1."/>
      <w:lvlJc w:val="left"/>
      <w:pPr>
        <w:tabs>
          <w:tab w:val="num" w:pos="720"/>
        </w:tabs>
        <w:ind w:left="720" w:hanging="360"/>
      </w:pPr>
    </w:lvl>
    <w:lvl w:ilvl="1" w:tplc="5FF009E6" w:tentative="1">
      <w:start w:val="1"/>
      <w:numFmt w:val="decimal"/>
      <w:lvlText w:val="%2."/>
      <w:lvlJc w:val="left"/>
      <w:pPr>
        <w:tabs>
          <w:tab w:val="num" w:pos="1440"/>
        </w:tabs>
        <w:ind w:left="1440" w:hanging="360"/>
      </w:pPr>
    </w:lvl>
    <w:lvl w:ilvl="2" w:tplc="1F8A3592">
      <w:start w:val="1"/>
      <w:numFmt w:val="decimal"/>
      <w:lvlText w:val="%3."/>
      <w:lvlJc w:val="left"/>
      <w:pPr>
        <w:tabs>
          <w:tab w:val="num" w:pos="2160"/>
        </w:tabs>
        <w:ind w:left="2160" w:hanging="360"/>
      </w:pPr>
    </w:lvl>
    <w:lvl w:ilvl="3" w:tplc="97369B38">
      <w:start w:val="42"/>
      <w:numFmt w:val="bullet"/>
      <w:lvlText w:val="•"/>
      <w:lvlJc w:val="left"/>
      <w:pPr>
        <w:tabs>
          <w:tab w:val="num" w:pos="2880"/>
        </w:tabs>
        <w:ind w:left="2880" w:hanging="360"/>
      </w:pPr>
      <w:rPr>
        <w:rFonts w:ascii="Arial" w:hAnsi="Arial" w:hint="default"/>
      </w:rPr>
    </w:lvl>
    <w:lvl w:ilvl="4" w:tplc="45A65588" w:tentative="1">
      <w:start w:val="1"/>
      <w:numFmt w:val="decimal"/>
      <w:lvlText w:val="%5."/>
      <w:lvlJc w:val="left"/>
      <w:pPr>
        <w:tabs>
          <w:tab w:val="num" w:pos="3600"/>
        </w:tabs>
        <w:ind w:left="3600" w:hanging="360"/>
      </w:pPr>
    </w:lvl>
    <w:lvl w:ilvl="5" w:tplc="D8AA81E0" w:tentative="1">
      <w:start w:val="1"/>
      <w:numFmt w:val="decimal"/>
      <w:lvlText w:val="%6."/>
      <w:lvlJc w:val="left"/>
      <w:pPr>
        <w:tabs>
          <w:tab w:val="num" w:pos="4320"/>
        </w:tabs>
        <w:ind w:left="4320" w:hanging="360"/>
      </w:pPr>
    </w:lvl>
    <w:lvl w:ilvl="6" w:tplc="D74C1894" w:tentative="1">
      <w:start w:val="1"/>
      <w:numFmt w:val="decimal"/>
      <w:lvlText w:val="%7."/>
      <w:lvlJc w:val="left"/>
      <w:pPr>
        <w:tabs>
          <w:tab w:val="num" w:pos="5040"/>
        </w:tabs>
        <w:ind w:left="5040" w:hanging="360"/>
      </w:pPr>
    </w:lvl>
    <w:lvl w:ilvl="7" w:tplc="69DCB972" w:tentative="1">
      <w:start w:val="1"/>
      <w:numFmt w:val="decimal"/>
      <w:lvlText w:val="%8."/>
      <w:lvlJc w:val="left"/>
      <w:pPr>
        <w:tabs>
          <w:tab w:val="num" w:pos="5760"/>
        </w:tabs>
        <w:ind w:left="5760" w:hanging="360"/>
      </w:pPr>
    </w:lvl>
    <w:lvl w:ilvl="8" w:tplc="02BE903A" w:tentative="1">
      <w:start w:val="1"/>
      <w:numFmt w:val="decimal"/>
      <w:lvlText w:val="%9."/>
      <w:lvlJc w:val="left"/>
      <w:pPr>
        <w:tabs>
          <w:tab w:val="num" w:pos="6480"/>
        </w:tabs>
        <w:ind w:left="6480" w:hanging="360"/>
      </w:pPr>
    </w:lvl>
  </w:abstractNum>
  <w:abstractNum w:abstractNumId="8" w15:restartNumberingAfterBreak="0">
    <w:nsid w:val="14F06E2F"/>
    <w:multiLevelType w:val="hybridMultilevel"/>
    <w:tmpl w:val="C046D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2B7132"/>
    <w:multiLevelType w:val="hybridMultilevel"/>
    <w:tmpl w:val="455A11E4"/>
    <w:lvl w:ilvl="0" w:tplc="7E9A42F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D963DC1"/>
    <w:multiLevelType w:val="hybridMultilevel"/>
    <w:tmpl w:val="9C8C2DF0"/>
    <w:lvl w:ilvl="0" w:tplc="04090001">
      <w:start w:val="1"/>
      <w:numFmt w:val="bullet"/>
      <w:lvlText w:val=""/>
      <w:lvlJc w:val="left"/>
      <w:pPr>
        <w:ind w:left="602" w:hanging="360"/>
      </w:pPr>
      <w:rPr>
        <w:rFonts w:ascii="Symbol" w:hAnsi="Symbol" w:hint="default"/>
      </w:rPr>
    </w:lvl>
    <w:lvl w:ilvl="1" w:tplc="04090003">
      <w:start w:val="1"/>
      <w:numFmt w:val="bullet"/>
      <w:lvlText w:val="o"/>
      <w:lvlJc w:val="left"/>
      <w:pPr>
        <w:ind w:left="1322" w:hanging="360"/>
      </w:pPr>
      <w:rPr>
        <w:rFonts w:ascii="Courier New" w:hAnsi="Courier New" w:cs="Courier New" w:hint="default"/>
      </w:rPr>
    </w:lvl>
    <w:lvl w:ilvl="2" w:tplc="04090005">
      <w:start w:val="1"/>
      <w:numFmt w:val="bullet"/>
      <w:lvlText w:val=""/>
      <w:lvlJc w:val="left"/>
      <w:pPr>
        <w:ind w:left="2042" w:hanging="360"/>
      </w:pPr>
      <w:rPr>
        <w:rFonts w:ascii="Wingdings" w:hAnsi="Wingdings" w:hint="default"/>
      </w:rPr>
    </w:lvl>
    <w:lvl w:ilvl="3" w:tplc="04090001">
      <w:start w:val="1"/>
      <w:numFmt w:val="bullet"/>
      <w:lvlText w:val=""/>
      <w:lvlJc w:val="left"/>
      <w:pPr>
        <w:ind w:left="2762" w:hanging="360"/>
      </w:pPr>
      <w:rPr>
        <w:rFonts w:ascii="Symbol" w:hAnsi="Symbol" w:hint="default"/>
      </w:rPr>
    </w:lvl>
    <w:lvl w:ilvl="4" w:tplc="04090003">
      <w:start w:val="1"/>
      <w:numFmt w:val="bullet"/>
      <w:lvlText w:val="o"/>
      <w:lvlJc w:val="left"/>
      <w:pPr>
        <w:ind w:left="3482" w:hanging="360"/>
      </w:pPr>
      <w:rPr>
        <w:rFonts w:ascii="Courier New" w:hAnsi="Courier New" w:cs="Courier New" w:hint="default"/>
      </w:rPr>
    </w:lvl>
    <w:lvl w:ilvl="5" w:tplc="04090005">
      <w:start w:val="1"/>
      <w:numFmt w:val="bullet"/>
      <w:lvlText w:val=""/>
      <w:lvlJc w:val="left"/>
      <w:pPr>
        <w:ind w:left="4202" w:hanging="360"/>
      </w:pPr>
      <w:rPr>
        <w:rFonts w:ascii="Wingdings" w:hAnsi="Wingdings" w:hint="default"/>
      </w:rPr>
    </w:lvl>
    <w:lvl w:ilvl="6" w:tplc="04090001">
      <w:start w:val="1"/>
      <w:numFmt w:val="bullet"/>
      <w:lvlText w:val=""/>
      <w:lvlJc w:val="left"/>
      <w:pPr>
        <w:ind w:left="4922" w:hanging="360"/>
      </w:pPr>
      <w:rPr>
        <w:rFonts w:ascii="Symbol" w:hAnsi="Symbol" w:hint="default"/>
      </w:rPr>
    </w:lvl>
    <w:lvl w:ilvl="7" w:tplc="04090003">
      <w:start w:val="1"/>
      <w:numFmt w:val="bullet"/>
      <w:lvlText w:val="o"/>
      <w:lvlJc w:val="left"/>
      <w:pPr>
        <w:ind w:left="5642" w:hanging="360"/>
      </w:pPr>
      <w:rPr>
        <w:rFonts w:ascii="Courier New" w:hAnsi="Courier New" w:cs="Courier New" w:hint="default"/>
      </w:rPr>
    </w:lvl>
    <w:lvl w:ilvl="8" w:tplc="04090005">
      <w:start w:val="1"/>
      <w:numFmt w:val="bullet"/>
      <w:lvlText w:val=""/>
      <w:lvlJc w:val="left"/>
      <w:pPr>
        <w:ind w:left="6362" w:hanging="360"/>
      </w:pPr>
      <w:rPr>
        <w:rFonts w:ascii="Wingdings" w:hAnsi="Wingdings" w:hint="default"/>
      </w:rPr>
    </w:lvl>
  </w:abstractNum>
  <w:abstractNum w:abstractNumId="11" w15:restartNumberingAfterBreak="0">
    <w:nsid w:val="203D7C97"/>
    <w:multiLevelType w:val="hybridMultilevel"/>
    <w:tmpl w:val="23B2D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3E29FD"/>
    <w:multiLevelType w:val="hybridMultilevel"/>
    <w:tmpl w:val="F34AF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6D150B"/>
    <w:multiLevelType w:val="hybridMultilevel"/>
    <w:tmpl w:val="E3025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8114830"/>
    <w:multiLevelType w:val="hybridMultilevel"/>
    <w:tmpl w:val="60B68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E2633"/>
    <w:multiLevelType w:val="hybridMultilevel"/>
    <w:tmpl w:val="E092E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3172A88"/>
    <w:multiLevelType w:val="hybridMultilevel"/>
    <w:tmpl w:val="78DC2154"/>
    <w:lvl w:ilvl="0" w:tplc="0409000F">
      <w:start w:val="1"/>
      <w:numFmt w:val="decimal"/>
      <w:lvlText w:val="%1."/>
      <w:lvlJc w:val="left"/>
      <w:pPr>
        <w:ind w:left="2160" w:hanging="360"/>
      </w:pPr>
    </w:lvl>
    <w:lvl w:ilvl="1" w:tplc="04090019">
      <w:start w:val="1"/>
      <w:numFmt w:val="lowerLetter"/>
      <w:lvlText w:val="%2."/>
      <w:lvlJc w:val="left"/>
      <w:pPr>
        <w:ind w:left="2880" w:hanging="360"/>
      </w:pPr>
      <w:rPr>
        <w:rFonts w:cs="Times New Roman"/>
      </w:rPr>
    </w:lvl>
    <w:lvl w:ilvl="2" w:tplc="0409001B">
      <w:start w:val="1"/>
      <w:numFmt w:val="lowerRoman"/>
      <w:lvlText w:val="%3."/>
      <w:lvlJc w:val="right"/>
      <w:pPr>
        <w:ind w:left="3600" w:hanging="180"/>
      </w:pPr>
      <w:rPr>
        <w:rFonts w:cs="Times New Roman"/>
      </w:rPr>
    </w:lvl>
    <w:lvl w:ilvl="3" w:tplc="0409000F">
      <w:start w:val="1"/>
      <w:numFmt w:val="decimal"/>
      <w:lvlText w:val="%4."/>
      <w:lvlJc w:val="left"/>
      <w:pPr>
        <w:ind w:left="4320" w:hanging="360"/>
      </w:pPr>
      <w:rPr>
        <w:rFonts w:cs="Times New Roman"/>
      </w:rPr>
    </w:lvl>
    <w:lvl w:ilvl="4" w:tplc="04090019">
      <w:start w:val="1"/>
      <w:numFmt w:val="lowerLetter"/>
      <w:lvlText w:val="%5."/>
      <w:lvlJc w:val="left"/>
      <w:pPr>
        <w:ind w:left="5040" w:hanging="360"/>
      </w:pPr>
      <w:rPr>
        <w:rFonts w:cs="Times New Roman"/>
      </w:rPr>
    </w:lvl>
    <w:lvl w:ilvl="5" w:tplc="0409001B">
      <w:start w:val="1"/>
      <w:numFmt w:val="lowerRoman"/>
      <w:lvlText w:val="%6."/>
      <w:lvlJc w:val="right"/>
      <w:pPr>
        <w:ind w:left="5760" w:hanging="180"/>
      </w:pPr>
      <w:rPr>
        <w:rFonts w:cs="Times New Roman"/>
      </w:rPr>
    </w:lvl>
    <w:lvl w:ilvl="6" w:tplc="0409000F">
      <w:start w:val="1"/>
      <w:numFmt w:val="decimal"/>
      <w:lvlText w:val="%7."/>
      <w:lvlJc w:val="left"/>
      <w:pPr>
        <w:ind w:left="6480" w:hanging="360"/>
      </w:pPr>
      <w:rPr>
        <w:rFonts w:cs="Times New Roman"/>
      </w:rPr>
    </w:lvl>
    <w:lvl w:ilvl="7" w:tplc="04090019">
      <w:start w:val="1"/>
      <w:numFmt w:val="lowerLetter"/>
      <w:lvlText w:val="%8."/>
      <w:lvlJc w:val="left"/>
      <w:pPr>
        <w:ind w:left="7200" w:hanging="360"/>
      </w:pPr>
      <w:rPr>
        <w:rFonts w:cs="Times New Roman"/>
      </w:rPr>
    </w:lvl>
    <w:lvl w:ilvl="8" w:tplc="0409001B">
      <w:start w:val="1"/>
      <w:numFmt w:val="lowerRoman"/>
      <w:lvlText w:val="%9."/>
      <w:lvlJc w:val="right"/>
      <w:pPr>
        <w:ind w:left="7920" w:hanging="180"/>
      </w:pPr>
      <w:rPr>
        <w:rFonts w:cs="Times New Roman"/>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992586B"/>
    <w:multiLevelType w:val="hybridMultilevel"/>
    <w:tmpl w:val="8F1CC1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B9D263E"/>
    <w:multiLevelType w:val="hybridMultilevel"/>
    <w:tmpl w:val="F9747D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AA30B6"/>
    <w:multiLevelType w:val="hybridMultilevel"/>
    <w:tmpl w:val="00204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2220BB"/>
    <w:multiLevelType w:val="hybridMultilevel"/>
    <w:tmpl w:val="95F08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3869CC"/>
    <w:multiLevelType w:val="hybridMultilevel"/>
    <w:tmpl w:val="F432A678"/>
    <w:lvl w:ilvl="0" w:tplc="CE8420E4">
      <w:start w:val="1"/>
      <w:numFmt w:val="bullet"/>
      <w:lvlText w:val="•"/>
      <w:lvlJc w:val="left"/>
      <w:pPr>
        <w:tabs>
          <w:tab w:val="num" w:pos="720"/>
        </w:tabs>
        <w:ind w:left="720" w:hanging="360"/>
      </w:pPr>
      <w:rPr>
        <w:rFonts w:ascii="Arial" w:hAnsi="Arial" w:hint="default"/>
      </w:rPr>
    </w:lvl>
    <w:lvl w:ilvl="1" w:tplc="3FA652A0" w:tentative="1">
      <w:start w:val="1"/>
      <w:numFmt w:val="bullet"/>
      <w:lvlText w:val="•"/>
      <w:lvlJc w:val="left"/>
      <w:pPr>
        <w:tabs>
          <w:tab w:val="num" w:pos="1440"/>
        </w:tabs>
        <w:ind w:left="1440" w:hanging="360"/>
      </w:pPr>
      <w:rPr>
        <w:rFonts w:ascii="Arial" w:hAnsi="Arial" w:hint="default"/>
      </w:rPr>
    </w:lvl>
    <w:lvl w:ilvl="2" w:tplc="259AEC90" w:tentative="1">
      <w:start w:val="1"/>
      <w:numFmt w:val="bullet"/>
      <w:lvlText w:val="•"/>
      <w:lvlJc w:val="left"/>
      <w:pPr>
        <w:tabs>
          <w:tab w:val="num" w:pos="2160"/>
        </w:tabs>
        <w:ind w:left="2160" w:hanging="360"/>
      </w:pPr>
      <w:rPr>
        <w:rFonts w:ascii="Arial" w:hAnsi="Arial" w:hint="default"/>
      </w:rPr>
    </w:lvl>
    <w:lvl w:ilvl="3" w:tplc="0E6CBA3C" w:tentative="1">
      <w:start w:val="1"/>
      <w:numFmt w:val="bullet"/>
      <w:lvlText w:val="•"/>
      <w:lvlJc w:val="left"/>
      <w:pPr>
        <w:tabs>
          <w:tab w:val="num" w:pos="2880"/>
        </w:tabs>
        <w:ind w:left="2880" w:hanging="360"/>
      </w:pPr>
      <w:rPr>
        <w:rFonts w:ascii="Arial" w:hAnsi="Arial" w:hint="default"/>
      </w:rPr>
    </w:lvl>
    <w:lvl w:ilvl="4" w:tplc="19F42734" w:tentative="1">
      <w:start w:val="1"/>
      <w:numFmt w:val="bullet"/>
      <w:lvlText w:val="•"/>
      <w:lvlJc w:val="left"/>
      <w:pPr>
        <w:tabs>
          <w:tab w:val="num" w:pos="3600"/>
        </w:tabs>
        <w:ind w:left="3600" w:hanging="360"/>
      </w:pPr>
      <w:rPr>
        <w:rFonts w:ascii="Arial" w:hAnsi="Arial" w:hint="default"/>
      </w:rPr>
    </w:lvl>
    <w:lvl w:ilvl="5" w:tplc="69E02C4E" w:tentative="1">
      <w:start w:val="1"/>
      <w:numFmt w:val="bullet"/>
      <w:lvlText w:val="•"/>
      <w:lvlJc w:val="left"/>
      <w:pPr>
        <w:tabs>
          <w:tab w:val="num" w:pos="4320"/>
        </w:tabs>
        <w:ind w:left="4320" w:hanging="360"/>
      </w:pPr>
      <w:rPr>
        <w:rFonts w:ascii="Arial" w:hAnsi="Arial" w:hint="default"/>
      </w:rPr>
    </w:lvl>
    <w:lvl w:ilvl="6" w:tplc="F13E8C0C" w:tentative="1">
      <w:start w:val="1"/>
      <w:numFmt w:val="bullet"/>
      <w:lvlText w:val="•"/>
      <w:lvlJc w:val="left"/>
      <w:pPr>
        <w:tabs>
          <w:tab w:val="num" w:pos="5040"/>
        </w:tabs>
        <w:ind w:left="5040" w:hanging="360"/>
      </w:pPr>
      <w:rPr>
        <w:rFonts w:ascii="Arial" w:hAnsi="Arial" w:hint="default"/>
      </w:rPr>
    </w:lvl>
    <w:lvl w:ilvl="7" w:tplc="488A3FAE" w:tentative="1">
      <w:start w:val="1"/>
      <w:numFmt w:val="bullet"/>
      <w:lvlText w:val="•"/>
      <w:lvlJc w:val="left"/>
      <w:pPr>
        <w:tabs>
          <w:tab w:val="num" w:pos="5760"/>
        </w:tabs>
        <w:ind w:left="5760" w:hanging="360"/>
      </w:pPr>
      <w:rPr>
        <w:rFonts w:ascii="Arial" w:hAnsi="Arial" w:hint="default"/>
      </w:rPr>
    </w:lvl>
    <w:lvl w:ilvl="8" w:tplc="70ACFA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CFC41BE"/>
    <w:multiLevelType w:val="hybridMultilevel"/>
    <w:tmpl w:val="AAA028B6"/>
    <w:lvl w:ilvl="0" w:tplc="13D8889C">
      <w:start w:val="1"/>
      <w:numFmt w:val="bullet"/>
      <w:lvlText w:val="•"/>
      <w:lvlJc w:val="left"/>
      <w:pPr>
        <w:tabs>
          <w:tab w:val="num" w:pos="720"/>
        </w:tabs>
        <w:ind w:left="720" w:hanging="360"/>
      </w:pPr>
      <w:rPr>
        <w:rFonts w:ascii="Arial" w:hAnsi="Arial" w:hint="default"/>
      </w:rPr>
    </w:lvl>
    <w:lvl w:ilvl="1" w:tplc="47F29412" w:tentative="1">
      <w:start w:val="1"/>
      <w:numFmt w:val="bullet"/>
      <w:lvlText w:val="•"/>
      <w:lvlJc w:val="left"/>
      <w:pPr>
        <w:tabs>
          <w:tab w:val="num" w:pos="1440"/>
        </w:tabs>
        <w:ind w:left="1440" w:hanging="360"/>
      </w:pPr>
      <w:rPr>
        <w:rFonts w:ascii="Arial" w:hAnsi="Arial" w:hint="default"/>
      </w:rPr>
    </w:lvl>
    <w:lvl w:ilvl="2" w:tplc="2292C68C" w:tentative="1">
      <w:start w:val="1"/>
      <w:numFmt w:val="bullet"/>
      <w:lvlText w:val="•"/>
      <w:lvlJc w:val="left"/>
      <w:pPr>
        <w:tabs>
          <w:tab w:val="num" w:pos="2160"/>
        </w:tabs>
        <w:ind w:left="2160" w:hanging="360"/>
      </w:pPr>
      <w:rPr>
        <w:rFonts w:ascii="Arial" w:hAnsi="Arial" w:hint="default"/>
      </w:rPr>
    </w:lvl>
    <w:lvl w:ilvl="3" w:tplc="6554B33E" w:tentative="1">
      <w:start w:val="1"/>
      <w:numFmt w:val="bullet"/>
      <w:lvlText w:val="•"/>
      <w:lvlJc w:val="left"/>
      <w:pPr>
        <w:tabs>
          <w:tab w:val="num" w:pos="2880"/>
        </w:tabs>
        <w:ind w:left="2880" w:hanging="360"/>
      </w:pPr>
      <w:rPr>
        <w:rFonts w:ascii="Arial" w:hAnsi="Arial" w:hint="default"/>
      </w:rPr>
    </w:lvl>
    <w:lvl w:ilvl="4" w:tplc="E6E0B478" w:tentative="1">
      <w:start w:val="1"/>
      <w:numFmt w:val="bullet"/>
      <w:lvlText w:val="•"/>
      <w:lvlJc w:val="left"/>
      <w:pPr>
        <w:tabs>
          <w:tab w:val="num" w:pos="3600"/>
        </w:tabs>
        <w:ind w:left="3600" w:hanging="360"/>
      </w:pPr>
      <w:rPr>
        <w:rFonts w:ascii="Arial" w:hAnsi="Arial" w:hint="default"/>
      </w:rPr>
    </w:lvl>
    <w:lvl w:ilvl="5" w:tplc="D074A7EA" w:tentative="1">
      <w:start w:val="1"/>
      <w:numFmt w:val="bullet"/>
      <w:lvlText w:val="•"/>
      <w:lvlJc w:val="left"/>
      <w:pPr>
        <w:tabs>
          <w:tab w:val="num" w:pos="4320"/>
        </w:tabs>
        <w:ind w:left="4320" w:hanging="360"/>
      </w:pPr>
      <w:rPr>
        <w:rFonts w:ascii="Arial" w:hAnsi="Arial" w:hint="default"/>
      </w:rPr>
    </w:lvl>
    <w:lvl w:ilvl="6" w:tplc="2DF21A14" w:tentative="1">
      <w:start w:val="1"/>
      <w:numFmt w:val="bullet"/>
      <w:lvlText w:val="•"/>
      <w:lvlJc w:val="left"/>
      <w:pPr>
        <w:tabs>
          <w:tab w:val="num" w:pos="5040"/>
        </w:tabs>
        <w:ind w:left="5040" w:hanging="360"/>
      </w:pPr>
      <w:rPr>
        <w:rFonts w:ascii="Arial" w:hAnsi="Arial" w:hint="default"/>
      </w:rPr>
    </w:lvl>
    <w:lvl w:ilvl="7" w:tplc="D6A062EE" w:tentative="1">
      <w:start w:val="1"/>
      <w:numFmt w:val="bullet"/>
      <w:lvlText w:val="•"/>
      <w:lvlJc w:val="left"/>
      <w:pPr>
        <w:tabs>
          <w:tab w:val="num" w:pos="5760"/>
        </w:tabs>
        <w:ind w:left="5760" w:hanging="360"/>
      </w:pPr>
      <w:rPr>
        <w:rFonts w:ascii="Arial" w:hAnsi="Arial" w:hint="default"/>
      </w:rPr>
    </w:lvl>
    <w:lvl w:ilvl="8" w:tplc="D5FEF51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195F8E"/>
    <w:multiLevelType w:val="hybridMultilevel"/>
    <w:tmpl w:val="1938F7F4"/>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5" w15:restartNumberingAfterBreak="0">
    <w:nsid w:val="4A667557"/>
    <w:multiLevelType w:val="hybridMultilevel"/>
    <w:tmpl w:val="B3822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283C2F"/>
    <w:multiLevelType w:val="hybridMultilevel"/>
    <w:tmpl w:val="0FB2A530"/>
    <w:lvl w:ilvl="0" w:tplc="C71898F8">
      <w:start w:val="1"/>
      <w:numFmt w:val="bullet"/>
      <w:lvlText w:val="-"/>
      <w:lvlJc w:val="left"/>
      <w:pPr>
        <w:tabs>
          <w:tab w:val="num" w:pos="720"/>
        </w:tabs>
        <w:ind w:left="720" w:hanging="360"/>
      </w:pPr>
      <w:rPr>
        <w:rFonts w:ascii="Lucida Grande" w:hAnsi="Lucida Grande" w:hint="default"/>
      </w:rPr>
    </w:lvl>
    <w:lvl w:ilvl="1" w:tplc="D6EE0842">
      <w:start w:val="1"/>
      <w:numFmt w:val="bullet"/>
      <w:lvlText w:val="-"/>
      <w:lvlJc w:val="left"/>
      <w:pPr>
        <w:tabs>
          <w:tab w:val="num" w:pos="1440"/>
        </w:tabs>
        <w:ind w:left="1440" w:hanging="360"/>
      </w:pPr>
      <w:rPr>
        <w:rFonts w:ascii="Lucida Grande" w:hAnsi="Lucida Grande" w:hint="default"/>
      </w:rPr>
    </w:lvl>
    <w:lvl w:ilvl="2" w:tplc="44A6FA58">
      <w:start w:val="1"/>
      <w:numFmt w:val="bullet"/>
      <w:lvlText w:val="-"/>
      <w:lvlJc w:val="left"/>
      <w:pPr>
        <w:tabs>
          <w:tab w:val="num" w:pos="2160"/>
        </w:tabs>
        <w:ind w:left="2160" w:hanging="360"/>
      </w:pPr>
      <w:rPr>
        <w:rFonts w:ascii="Lucida Grande" w:hAnsi="Lucida Grande" w:hint="default"/>
      </w:rPr>
    </w:lvl>
    <w:lvl w:ilvl="3" w:tplc="9DF8C830">
      <w:start w:val="1"/>
      <w:numFmt w:val="bullet"/>
      <w:lvlText w:val="-"/>
      <w:lvlJc w:val="left"/>
      <w:pPr>
        <w:tabs>
          <w:tab w:val="num" w:pos="2880"/>
        </w:tabs>
        <w:ind w:left="2880" w:hanging="360"/>
      </w:pPr>
      <w:rPr>
        <w:rFonts w:ascii="Lucida Grande" w:hAnsi="Lucida Grande" w:hint="default"/>
      </w:rPr>
    </w:lvl>
    <w:lvl w:ilvl="4" w:tplc="61928544" w:tentative="1">
      <w:start w:val="1"/>
      <w:numFmt w:val="bullet"/>
      <w:lvlText w:val="-"/>
      <w:lvlJc w:val="left"/>
      <w:pPr>
        <w:tabs>
          <w:tab w:val="num" w:pos="3600"/>
        </w:tabs>
        <w:ind w:left="3600" w:hanging="360"/>
      </w:pPr>
      <w:rPr>
        <w:rFonts w:ascii="Lucida Grande" w:hAnsi="Lucida Grande" w:hint="default"/>
      </w:rPr>
    </w:lvl>
    <w:lvl w:ilvl="5" w:tplc="25A6DA82" w:tentative="1">
      <w:start w:val="1"/>
      <w:numFmt w:val="bullet"/>
      <w:lvlText w:val="-"/>
      <w:lvlJc w:val="left"/>
      <w:pPr>
        <w:tabs>
          <w:tab w:val="num" w:pos="4320"/>
        </w:tabs>
        <w:ind w:left="4320" w:hanging="360"/>
      </w:pPr>
      <w:rPr>
        <w:rFonts w:ascii="Lucida Grande" w:hAnsi="Lucida Grande" w:hint="default"/>
      </w:rPr>
    </w:lvl>
    <w:lvl w:ilvl="6" w:tplc="26666F0E" w:tentative="1">
      <w:start w:val="1"/>
      <w:numFmt w:val="bullet"/>
      <w:lvlText w:val="-"/>
      <w:lvlJc w:val="left"/>
      <w:pPr>
        <w:tabs>
          <w:tab w:val="num" w:pos="5040"/>
        </w:tabs>
        <w:ind w:left="5040" w:hanging="360"/>
      </w:pPr>
      <w:rPr>
        <w:rFonts w:ascii="Lucida Grande" w:hAnsi="Lucida Grande" w:hint="default"/>
      </w:rPr>
    </w:lvl>
    <w:lvl w:ilvl="7" w:tplc="CCCC3594" w:tentative="1">
      <w:start w:val="1"/>
      <w:numFmt w:val="bullet"/>
      <w:lvlText w:val="-"/>
      <w:lvlJc w:val="left"/>
      <w:pPr>
        <w:tabs>
          <w:tab w:val="num" w:pos="5760"/>
        </w:tabs>
        <w:ind w:left="5760" w:hanging="360"/>
      </w:pPr>
      <w:rPr>
        <w:rFonts w:ascii="Lucida Grande" w:hAnsi="Lucida Grande" w:hint="default"/>
      </w:rPr>
    </w:lvl>
    <w:lvl w:ilvl="8" w:tplc="BE1A7266" w:tentative="1">
      <w:start w:val="1"/>
      <w:numFmt w:val="bullet"/>
      <w:lvlText w:val="-"/>
      <w:lvlJc w:val="left"/>
      <w:pPr>
        <w:tabs>
          <w:tab w:val="num" w:pos="6480"/>
        </w:tabs>
        <w:ind w:left="6480" w:hanging="360"/>
      </w:pPr>
      <w:rPr>
        <w:rFonts w:ascii="Lucida Grande" w:hAnsi="Lucida Grande" w:hint="default"/>
      </w:rPr>
    </w:lvl>
  </w:abstractNum>
  <w:abstractNum w:abstractNumId="28" w15:restartNumberingAfterBreak="0">
    <w:nsid w:val="4E6C559B"/>
    <w:multiLevelType w:val="hybridMultilevel"/>
    <w:tmpl w:val="C5C0E4FC"/>
    <w:lvl w:ilvl="0" w:tplc="4F1C5E32">
      <w:start w:val="1"/>
      <w:numFmt w:val="bullet"/>
      <w:lvlText w:val="•"/>
      <w:lvlJc w:val="left"/>
      <w:pPr>
        <w:tabs>
          <w:tab w:val="num" w:pos="720"/>
        </w:tabs>
        <w:ind w:left="720" w:hanging="360"/>
      </w:pPr>
      <w:rPr>
        <w:rFonts w:ascii="Arial" w:hAnsi="Arial" w:hint="default"/>
      </w:rPr>
    </w:lvl>
    <w:lvl w:ilvl="1" w:tplc="1E7CFA32">
      <w:numFmt w:val="bullet"/>
      <w:lvlText w:val="–"/>
      <w:lvlJc w:val="left"/>
      <w:pPr>
        <w:tabs>
          <w:tab w:val="num" w:pos="1440"/>
        </w:tabs>
        <w:ind w:left="1440" w:hanging="360"/>
      </w:pPr>
      <w:rPr>
        <w:rFonts w:ascii="Arial" w:hAnsi="Arial" w:hint="default"/>
      </w:rPr>
    </w:lvl>
    <w:lvl w:ilvl="2" w:tplc="1C206250">
      <w:numFmt w:val="bullet"/>
      <w:lvlText w:val="•"/>
      <w:lvlJc w:val="left"/>
      <w:pPr>
        <w:tabs>
          <w:tab w:val="num" w:pos="2160"/>
        </w:tabs>
        <w:ind w:left="2160" w:hanging="360"/>
      </w:pPr>
      <w:rPr>
        <w:rFonts w:ascii="Arial" w:hAnsi="Arial" w:hint="default"/>
      </w:rPr>
    </w:lvl>
    <w:lvl w:ilvl="3" w:tplc="F48AD8FA" w:tentative="1">
      <w:start w:val="1"/>
      <w:numFmt w:val="bullet"/>
      <w:lvlText w:val="•"/>
      <w:lvlJc w:val="left"/>
      <w:pPr>
        <w:tabs>
          <w:tab w:val="num" w:pos="2880"/>
        </w:tabs>
        <w:ind w:left="2880" w:hanging="360"/>
      </w:pPr>
      <w:rPr>
        <w:rFonts w:ascii="Arial" w:hAnsi="Arial" w:hint="default"/>
      </w:rPr>
    </w:lvl>
    <w:lvl w:ilvl="4" w:tplc="90B607CE" w:tentative="1">
      <w:start w:val="1"/>
      <w:numFmt w:val="bullet"/>
      <w:lvlText w:val="•"/>
      <w:lvlJc w:val="left"/>
      <w:pPr>
        <w:tabs>
          <w:tab w:val="num" w:pos="3600"/>
        </w:tabs>
        <w:ind w:left="3600" w:hanging="360"/>
      </w:pPr>
      <w:rPr>
        <w:rFonts w:ascii="Arial" w:hAnsi="Arial" w:hint="default"/>
      </w:rPr>
    </w:lvl>
    <w:lvl w:ilvl="5" w:tplc="E9FC1416" w:tentative="1">
      <w:start w:val="1"/>
      <w:numFmt w:val="bullet"/>
      <w:lvlText w:val="•"/>
      <w:lvlJc w:val="left"/>
      <w:pPr>
        <w:tabs>
          <w:tab w:val="num" w:pos="4320"/>
        </w:tabs>
        <w:ind w:left="4320" w:hanging="360"/>
      </w:pPr>
      <w:rPr>
        <w:rFonts w:ascii="Arial" w:hAnsi="Arial" w:hint="default"/>
      </w:rPr>
    </w:lvl>
    <w:lvl w:ilvl="6" w:tplc="E1E483AA" w:tentative="1">
      <w:start w:val="1"/>
      <w:numFmt w:val="bullet"/>
      <w:lvlText w:val="•"/>
      <w:lvlJc w:val="left"/>
      <w:pPr>
        <w:tabs>
          <w:tab w:val="num" w:pos="5040"/>
        </w:tabs>
        <w:ind w:left="5040" w:hanging="360"/>
      </w:pPr>
      <w:rPr>
        <w:rFonts w:ascii="Arial" w:hAnsi="Arial" w:hint="default"/>
      </w:rPr>
    </w:lvl>
    <w:lvl w:ilvl="7" w:tplc="A5704BD4" w:tentative="1">
      <w:start w:val="1"/>
      <w:numFmt w:val="bullet"/>
      <w:lvlText w:val="•"/>
      <w:lvlJc w:val="left"/>
      <w:pPr>
        <w:tabs>
          <w:tab w:val="num" w:pos="5760"/>
        </w:tabs>
        <w:ind w:left="5760" w:hanging="360"/>
      </w:pPr>
      <w:rPr>
        <w:rFonts w:ascii="Arial" w:hAnsi="Arial" w:hint="default"/>
      </w:rPr>
    </w:lvl>
    <w:lvl w:ilvl="8" w:tplc="91CE006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1EA47E3"/>
    <w:multiLevelType w:val="hybridMultilevel"/>
    <w:tmpl w:val="2736B4BA"/>
    <w:lvl w:ilvl="0" w:tplc="04090001">
      <w:start w:val="1"/>
      <w:numFmt w:val="bullet"/>
      <w:lvlText w:val=""/>
      <w:lvlJc w:val="left"/>
      <w:pPr>
        <w:ind w:left="1134" w:hanging="360"/>
      </w:pPr>
      <w:rPr>
        <w:rFonts w:ascii="Symbol" w:hAnsi="Symbol" w:hint="default"/>
      </w:rPr>
    </w:lvl>
    <w:lvl w:ilvl="1" w:tplc="04090003" w:tentative="1">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30" w15:restartNumberingAfterBreak="0">
    <w:nsid w:val="53675CB3"/>
    <w:multiLevelType w:val="hybridMultilevel"/>
    <w:tmpl w:val="2C16AA30"/>
    <w:lvl w:ilvl="0" w:tplc="6272240C">
      <w:start w:val="1"/>
      <w:numFmt w:val="bullet"/>
      <w:lvlText w:val="•"/>
      <w:lvlJc w:val="left"/>
      <w:pPr>
        <w:tabs>
          <w:tab w:val="num" w:pos="360"/>
        </w:tabs>
        <w:ind w:left="360" w:hanging="360"/>
      </w:pPr>
      <w:rPr>
        <w:rFonts w:ascii="Arial" w:hAnsi="Arial" w:hint="default"/>
      </w:rPr>
    </w:lvl>
    <w:lvl w:ilvl="1" w:tplc="4ABA1044">
      <w:start w:val="1"/>
      <w:numFmt w:val="bullet"/>
      <w:lvlText w:val="•"/>
      <w:lvlJc w:val="left"/>
      <w:pPr>
        <w:tabs>
          <w:tab w:val="num" w:pos="1080"/>
        </w:tabs>
        <w:ind w:left="1080" w:hanging="360"/>
      </w:pPr>
      <w:rPr>
        <w:rFonts w:ascii="Arial" w:hAnsi="Arial" w:hint="default"/>
      </w:rPr>
    </w:lvl>
    <w:lvl w:ilvl="2" w:tplc="5F26A620">
      <w:start w:val="2219"/>
      <w:numFmt w:val="bullet"/>
      <w:lvlText w:val="•"/>
      <w:lvlJc w:val="left"/>
      <w:pPr>
        <w:tabs>
          <w:tab w:val="num" w:pos="1800"/>
        </w:tabs>
        <w:ind w:left="1800" w:hanging="360"/>
      </w:pPr>
      <w:rPr>
        <w:rFonts w:ascii="Arial" w:hAnsi="Arial" w:hint="default"/>
      </w:rPr>
    </w:lvl>
    <w:lvl w:ilvl="3" w:tplc="B880ACB4">
      <w:start w:val="2219"/>
      <w:numFmt w:val="bullet"/>
      <w:lvlText w:val="–"/>
      <w:lvlJc w:val="left"/>
      <w:pPr>
        <w:tabs>
          <w:tab w:val="num" w:pos="2520"/>
        </w:tabs>
        <w:ind w:left="2520" w:hanging="360"/>
      </w:pPr>
      <w:rPr>
        <w:rFonts w:ascii="Arial" w:hAnsi="Arial" w:hint="default"/>
      </w:rPr>
    </w:lvl>
    <w:lvl w:ilvl="4" w:tplc="298653E8" w:tentative="1">
      <w:start w:val="1"/>
      <w:numFmt w:val="bullet"/>
      <w:lvlText w:val="•"/>
      <w:lvlJc w:val="left"/>
      <w:pPr>
        <w:tabs>
          <w:tab w:val="num" w:pos="3240"/>
        </w:tabs>
        <w:ind w:left="3240" w:hanging="360"/>
      </w:pPr>
      <w:rPr>
        <w:rFonts w:ascii="Arial" w:hAnsi="Arial" w:hint="default"/>
      </w:rPr>
    </w:lvl>
    <w:lvl w:ilvl="5" w:tplc="54AE29DE" w:tentative="1">
      <w:start w:val="1"/>
      <w:numFmt w:val="bullet"/>
      <w:lvlText w:val="•"/>
      <w:lvlJc w:val="left"/>
      <w:pPr>
        <w:tabs>
          <w:tab w:val="num" w:pos="3960"/>
        </w:tabs>
        <w:ind w:left="3960" w:hanging="360"/>
      </w:pPr>
      <w:rPr>
        <w:rFonts w:ascii="Arial" w:hAnsi="Arial" w:hint="default"/>
      </w:rPr>
    </w:lvl>
    <w:lvl w:ilvl="6" w:tplc="AE0810F4" w:tentative="1">
      <w:start w:val="1"/>
      <w:numFmt w:val="bullet"/>
      <w:lvlText w:val="•"/>
      <w:lvlJc w:val="left"/>
      <w:pPr>
        <w:tabs>
          <w:tab w:val="num" w:pos="4680"/>
        </w:tabs>
        <w:ind w:left="4680" w:hanging="360"/>
      </w:pPr>
      <w:rPr>
        <w:rFonts w:ascii="Arial" w:hAnsi="Arial" w:hint="default"/>
      </w:rPr>
    </w:lvl>
    <w:lvl w:ilvl="7" w:tplc="CC8EE736" w:tentative="1">
      <w:start w:val="1"/>
      <w:numFmt w:val="bullet"/>
      <w:lvlText w:val="•"/>
      <w:lvlJc w:val="left"/>
      <w:pPr>
        <w:tabs>
          <w:tab w:val="num" w:pos="5400"/>
        </w:tabs>
        <w:ind w:left="5400" w:hanging="360"/>
      </w:pPr>
      <w:rPr>
        <w:rFonts w:ascii="Arial" w:hAnsi="Arial" w:hint="default"/>
      </w:rPr>
    </w:lvl>
    <w:lvl w:ilvl="8" w:tplc="8C32C4B2"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43D0279"/>
    <w:multiLevelType w:val="hybridMultilevel"/>
    <w:tmpl w:val="6D64225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FF0DEA"/>
    <w:multiLevelType w:val="hybridMultilevel"/>
    <w:tmpl w:val="049E966C"/>
    <w:lvl w:ilvl="0" w:tplc="35601B44">
      <w:start w:val="1"/>
      <w:numFmt w:val="bullet"/>
      <w:lvlText w:val="•"/>
      <w:lvlJc w:val="left"/>
      <w:pPr>
        <w:tabs>
          <w:tab w:val="num" w:pos="720"/>
        </w:tabs>
        <w:ind w:left="720" w:hanging="360"/>
      </w:pPr>
      <w:rPr>
        <w:rFonts w:ascii="Arial" w:hAnsi="Arial" w:hint="default"/>
      </w:rPr>
    </w:lvl>
    <w:lvl w:ilvl="1" w:tplc="56F66C40">
      <w:start w:val="20"/>
      <w:numFmt w:val="bullet"/>
      <w:lvlText w:val="-"/>
      <w:lvlJc w:val="left"/>
      <w:pPr>
        <w:tabs>
          <w:tab w:val="num" w:pos="1440"/>
        </w:tabs>
        <w:ind w:left="1440" w:hanging="360"/>
      </w:pPr>
      <w:rPr>
        <w:rFonts w:ascii="Lucida Grande" w:hAnsi="Lucida Grande" w:hint="default"/>
      </w:rPr>
    </w:lvl>
    <w:lvl w:ilvl="2" w:tplc="3A28A100">
      <w:start w:val="20"/>
      <w:numFmt w:val="bullet"/>
      <w:lvlText w:val="•"/>
      <w:lvlJc w:val="left"/>
      <w:pPr>
        <w:tabs>
          <w:tab w:val="num" w:pos="2160"/>
        </w:tabs>
        <w:ind w:left="2160" w:hanging="360"/>
      </w:pPr>
      <w:rPr>
        <w:rFonts w:ascii="Arial" w:hAnsi="Arial" w:hint="default"/>
      </w:rPr>
    </w:lvl>
    <w:lvl w:ilvl="3" w:tplc="EF7C2798" w:tentative="1">
      <w:start w:val="1"/>
      <w:numFmt w:val="bullet"/>
      <w:lvlText w:val="•"/>
      <w:lvlJc w:val="left"/>
      <w:pPr>
        <w:tabs>
          <w:tab w:val="num" w:pos="2880"/>
        </w:tabs>
        <w:ind w:left="2880" w:hanging="360"/>
      </w:pPr>
      <w:rPr>
        <w:rFonts w:ascii="Arial" w:hAnsi="Arial" w:hint="default"/>
      </w:rPr>
    </w:lvl>
    <w:lvl w:ilvl="4" w:tplc="52C01A10" w:tentative="1">
      <w:start w:val="1"/>
      <w:numFmt w:val="bullet"/>
      <w:lvlText w:val="•"/>
      <w:lvlJc w:val="left"/>
      <w:pPr>
        <w:tabs>
          <w:tab w:val="num" w:pos="3600"/>
        </w:tabs>
        <w:ind w:left="3600" w:hanging="360"/>
      </w:pPr>
      <w:rPr>
        <w:rFonts w:ascii="Arial" w:hAnsi="Arial" w:hint="default"/>
      </w:rPr>
    </w:lvl>
    <w:lvl w:ilvl="5" w:tplc="4E302062" w:tentative="1">
      <w:start w:val="1"/>
      <w:numFmt w:val="bullet"/>
      <w:lvlText w:val="•"/>
      <w:lvlJc w:val="left"/>
      <w:pPr>
        <w:tabs>
          <w:tab w:val="num" w:pos="4320"/>
        </w:tabs>
        <w:ind w:left="4320" w:hanging="360"/>
      </w:pPr>
      <w:rPr>
        <w:rFonts w:ascii="Arial" w:hAnsi="Arial" w:hint="default"/>
      </w:rPr>
    </w:lvl>
    <w:lvl w:ilvl="6" w:tplc="A288C1CA" w:tentative="1">
      <w:start w:val="1"/>
      <w:numFmt w:val="bullet"/>
      <w:lvlText w:val="•"/>
      <w:lvlJc w:val="left"/>
      <w:pPr>
        <w:tabs>
          <w:tab w:val="num" w:pos="5040"/>
        </w:tabs>
        <w:ind w:left="5040" w:hanging="360"/>
      </w:pPr>
      <w:rPr>
        <w:rFonts w:ascii="Arial" w:hAnsi="Arial" w:hint="default"/>
      </w:rPr>
    </w:lvl>
    <w:lvl w:ilvl="7" w:tplc="02ACB836" w:tentative="1">
      <w:start w:val="1"/>
      <w:numFmt w:val="bullet"/>
      <w:lvlText w:val="•"/>
      <w:lvlJc w:val="left"/>
      <w:pPr>
        <w:tabs>
          <w:tab w:val="num" w:pos="5760"/>
        </w:tabs>
        <w:ind w:left="5760" w:hanging="360"/>
      </w:pPr>
      <w:rPr>
        <w:rFonts w:ascii="Arial" w:hAnsi="Arial" w:hint="default"/>
      </w:rPr>
    </w:lvl>
    <w:lvl w:ilvl="8" w:tplc="79F29BF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2495DE9"/>
    <w:multiLevelType w:val="hybridMultilevel"/>
    <w:tmpl w:val="68223B4E"/>
    <w:lvl w:ilvl="0" w:tplc="B15CCB1A">
      <w:start w:val="1"/>
      <w:numFmt w:val="bullet"/>
      <w:lvlText w:val="•"/>
      <w:lvlJc w:val="left"/>
      <w:pPr>
        <w:tabs>
          <w:tab w:val="num" w:pos="720"/>
        </w:tabs>
        <w:ind w:left="720" w:hanging="360"/>
      </w:pPr>
      <w:rPr>
        <w:rFonts w:ascii="Arial" w:hAnsi="Arial" w:hint="default"/>
      </w:rPr>
    </w:lvl>
    <w:lvl w:ilvl="1" w:tplc="4A2028E6">
      <w:start w:val="957"/>
      <w:numFmt w:val="bullet"/>
      <w:lvlText w:val="–"/>
      <w:lvlJc w:val="left"/>
      <w:pPr>
        <w:tabs>
          <w:tab w:val="num" w:pos="1440"/>
        </w:tabs>
        <w:ind w:left="1440" w:hanging="360"/>
      </w:pPr>
      <w:rPr>
        <w:rFonts w:ascii="Arial" w:hAnsi="Arial" w:hint="default"/>
      </w:rPr>
    </w:lvl>
    <w:lvl w:ilvl="2" w:tplc="7A0E000E" w:tentative="1">
      <w:start w:val="1"/>
      <w:numFmt w:val="bullet"/>
      <w:lvlText w:val="•"/>
      <w:lvlJc w:val="left"/>
      <w:pPr>
        <w:tabs>
          <w:tab w:val="num" w:pos="2160"/>
        </w:tabs>
        <w:ind w:left="2160" w:hanging="360"/>
      </w:pPr>
      <w:rPr>
        <w:rFonts w:ascii="Arial" w:hAnsi="Arial" w:hint="default"/>
      </w:rPr>
    </w:lvl>
    <w:lvl w:ilvl="3" w:tplc="80441692" w:tentative="1">
      <w:start w:val="1"/>
      <w:numFmt w:val="bullet"/>
      <w:lvlText w:val="•"/>
      <w:lvlJc w:val="left"/>
      <w:pPr>
        <w:tabs>
          <w:tab w:val="num" w:pos="2880"/>
        </w:tabs>
        <w:ind w:left="2880" w:hanging="360"/>
      </w:pPr>
      <w:rPr>
        <w:rFonts w:ascii="Arial" w:hAnsi="Arial" w:hint="default"/>
      </w:rPr>
    </w:lvl>
    <w:lvl w:ilvl="4" w:tplc="554003C8" w:tentative="1">
      <w:start w:val="1"/>
      <w:numFmt w:val="bullet"/>
      <w:lvlText w:val="•"/>
      <w:lvlJc w:val="left"/>
      <w:pPr>
        <w:tabs>
          <w:tab w:val="num" w:pos="3600"/>
        </w:tabs>
        <w:ind w:left="3600" w:hanging="360"/>
      </w:pPr>
      <w:rPr>
        <w:rFonts w:ascii="Arial" w:hAnsi="Arial" w:hint="default"/>
      </w:rPr>
    </w:lvl>
    <w:lvl w:ilvl="5" w:tplc="53101D6A" w:tentative="1">
      <w:start w:val="1"/>
      <w:numFmt w:val="bullet"/>
      <w:lvlText w:val="•"/>
      <w:lvlJc w:val="left"/>
      <w:pPr>
        <w:tabs>
          <w:tab w:val="num" w:pos="4320"/>
        </w:tabs>
        <w:ind w:left="4320" w:hanging="360"/>
      </w:pPr>
      <w:rPr>
        <w:rFonts w:ascii="Arial" w:hAnsi="Arial" w:hint="default"/>
      </w:rPr>
    </w:lvl>
    <w:lvl w:ilvl="6" w:tplc="EB04A15E" w:tentative="1">
      <w:start w:val="1"/>
      <w:numFmt w:val="bullet"/>
      <w:lvlText w:val="•"/>
      <w:lvlJc w:val="left"/>
      <w:pPr>
        <w:tabs>
          <w:tab w:val="num" w:pos="5040"/>
        </w:tabs>
        <w:ind w:left="5040" w:hanging="360"/>
      </w:pPr>
      <w:rPr>
        <w:rFonts w:ascii="Arial" w:hAnsi="Arial" w:hint="default"/>
      </w:rPr>
    </w:lvl>
    <w:lvl w:ilvl="7" w:tplc="FF2E2AF6" w:tentative="1">
      <w:start w:val="1"/>
      <w:numFmt w:val="bullet"/>
      <w:lvlText w:val="•"/>
      <w:lvlJc w:val="left"/>
      <w:pPr>
        <w:tabs>
          <w:tab w:val="num" w:pos="5760"/>
        </w:tabs>
        <w:ind w:left="5760" w:hanging="360"/>
      </w:pPr>
      <w:rPr>
        <w:rFonts w:ascii="Arial" w:hAnsi="Arial" w:hint="default"/>
      </w:rPr>
    </w:lvl>
    <w:lvl w:ilvl="8" w:tplc="713A193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6081A1E"/>
    <w:multiLevelType w:val="hybridMultilevel"/>
    <w:tmpl w:val="7066975E"/>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5" w15:restartNumberingAfterBreak="0">
    <w:nsid w:val="67B300F9"/>
    <w:multiLevelType w:val="hybridMultilevel"/>
    <w:tmpl w:val="0F58E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4E41F5"/>
    <w:multiLevelType w:val="hybridMultilevel"/>
    <w:tmpl w:val="1AD007E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EB6B2A"/>
    <w:multiLevelType w:val="hybridMultilevel"/>
    <w:tmpl w:val="1052979E"/>
    <w:lvl w:ilvl="0" w:tplc="10421CC2">
      <w:start w:val="1"/>
      <w:numFmt w:val="bullet"/>
      <w:lvlText w:val="•"/>
      <w:lvlJc w:val="left"/>
      <w:pPr>
        <w:tabs>
          <w:tab w:val="num" w:pos="720"/>
        </w:tabs>
        <w:ind w:left="720" w:hanging="360"/>
      </w:pPr>
      <w:rPr>
        <w:rFonts w:ascii="Arial" w:hAnsi="Arial" w:hint="default"/>
      </w:rPr>
    </w:lvl>
    <w:lvl w:ilvl="1" w:tplc="B276108C">
      <w:start w:val="1"/>
      <w:numFmt w:val="bullet"/>
      <w:lvlText w:val="•"/>
      <w:lvlJc w:val="left"/>
      <w:pPr>
        <w:tabs>
          <w:tab w:val="num" w:pos="1440"/>
        </w:tabs>
        <w:ind w:left="1440" w:hanging="360"/>
      </w:pPr>
      <w:rPr>
        <w:rFonts w:ascii="Arial" w:hAnsi="Arial" w:hint="default"/>
      </w:rPr>
    </w:lvl>
    <w:lvl w:ilvl="2" w:tplc="37BC98A6" w:tentative="1">
      <w:start w:val="1"/>
      <w:numFmt w:val="bullet"/>
      <w:lvlText w:val="•"/>
      <w:lvlJc w:val="left"/>
      <w:pPr>
        <w:tabs>
          <w:tab w:val="num" w:pos="2160"/>
        </w:tabs>
        <w:ind w:left="2160" w:hanging="360"/>
      </w:pPr>
      <w:rPr>
        <w:rFonts w:ascii="Arial" w:hAnsi="Arial" w:hint="default"/>
      </w:rPr>
    </w:lvl>
    <w:lvl w:ilvl="3" w:tplc="843EBDC0" w:tentative="1">
      <w:start w:val="1"/>
      <w:numFmt w:val="bullet"/>
      <w:lvlText w:val="•"/>
      <w:lvlJc w:val="left"/>
      <w:pPr>
        <w:tabs>
          <w:tab w:val="num" w:pos="2880"/>
        </w:tabs>
        <w:ind w:left="2880" w:hanging="360"/>
      </w:pPr>
      <w:rPr>
        <w:rFonts w:ascii="Arial" w:hAnsi="Arial" w:hint="default"/>
      </w:rPr>
    </w:lvl>
    <w:lvl w:ilvl="4" w:tplc="05723930" w:tentative="1">
      <w:start w:val="1"/>
      <w:numFmt w:val="bullet"/>
      <w:lvlText w:val="•"/>
      <w:lvlJc w:val="left"/>
      <w:pPr>
        <w:tabs>
          <w:tab w:val="num" w:pos="3600"/>
        </w:tabs>
        <w:ind w:left="3600" w:hanging="360"/>
      </w:pPr>
      <w:rPr>
        <w:rFonts w:ascii="Arial" w:hAnsi="Arial" w:hint="default"/>
      </w:rPr>
    </w:lvl>
    <w:lvl w:ilvl="5" w:tplc="4D6233F4" w:tentative="1">
      <w:start w:val="1"/>
      <w:numFmt w:val="bullet"/>
      <w:lvlText w:val="•"/>
      <w:lvlJc w:val="left"/>
      <w:pPr>
        <w:tabs>
          <w:tab w:val="num" w:pos="4320"/>
        </w:tabs>
        <w:ind w:left="4320" w:hanging="360"/>
      </w:pPr>
      <w:rPr>
        <w:rFonts w:ascii="Arial" w:hAnsi="Arial" w:hint="default"/>
      </w:rPr>
    </w:lvl>
    <w:lvl w:ilvl="6" w:tplc="731ECF52" w:tentative="1">
      <w:start w:val="1"/>
      <w:numFmt w:val="bullet"/>
      <w:lvlText w:val="•"/>
      <w:lvlJc w:val="left"/>
      <w:pPr>
        <w:tabs>
          <w:tab w:val="num" w:pos="5040"/>
        </w:tabs>
        <w:ind w:left="5040" w:hanging="360"/>
      </w:pPr>
      <w:rPr>
        <w:rFonts w:ascii="Arial" w:hAnsi="Arial" w:hint="default"/>
      </w:rPr>
    </w:lvl>
    <w:lvl w:ilvl="7" w:tplc="05828D02" w:tentative="1">
      <w:start w:val="1"/>
      <w:numFmt w:val="bullet"/>
      <w:lvlText w:val="•"/>
      <w:lvlJc w:val="left"/>
      <w:pPr>
        <w:tabs>
          <w:tab w:val="num" w:pos="5760"/>
        </w:tabs>
        <w:ind w:left="5760" w:hanging="360"/>
      </w:pPr>
      <w:rPr>
        <w:rFonts w:ascii="Arial" w:hAnsi="Arial" w:hint="default"/>
      </w:rPr>
    </w:lvl>
    <w:lvl w:ilvl="8" w:tplc="1994C13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246A63"/>
    <w:multiLevelType w:val="hybridMultilevel"/>
    <w:tmpl w:val="376A3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301278"/>
    <w:multiLevelType w:val="hybridMultilevel"/>
    <w:tmpl w:val="55923686"/>
    <w:lvl w:ilvl="0" w:tplc="5784CBB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87130D"/>
    <w:multiLevelType w:val="hybridMultilevel"/>
    <w:tmpl w:val="3E525BF2"/>
    <w:lvl w:ilvl="0" w:tplc="1CC87718">
      <w:start w:val="1"/>
      <w:numFmt w:val="decimal"/>
      <w:lvlText w:val="%1."/>
      <w:lvlJc w:val="left"/>
      <w:pPr>
        <w:ind w:left="928" w:hanging="360"/>
      </w:pPr>
    </w:lvl>
    <w:lvl w:ilvl="1" w:tplc="04090019">
      <w:start w:val="1"/>
      <w:numFmt w:val="lowerLetter"/>
      <w:lvlText w:val="%2)"/>
      <w:lvlJc w:val="left"/>
      <w:pPr>
        <w:ind w:left="1408" w:hanging="420"/>
      </w:pPr>
    </w:lvl>
    <w:lvl w:ilvl="2" w:tplc="0409001B">
      <w:start w:val="1"/>
      <w:numFmt w:val="lowerRoman"/>
      <w:lvlText w:val="%3."/>
      <w:lvlJc w:val="right"/>
      <w:pPr>
        <w:ind w:left="1828" w:hanging="420"/>
      </w:pPr>
    </w:lvl>
    <w:lvl w:ilvl="3" w:tplc="0409000F">
      <w:start w:val="1"/>
      <w:numFmt w:val="decimal"/>
      <w:lvlText w:val="%4."/>
      <w:lvlJc w:val="left"/>
      <w:pPr>
        <w:ind w:left="2248" w:hanging="420"/>
      </w:pPr>
    </w:lvl>
    <w:lvl w:ilvl="4" w:tplc="04090019">
      <w:start w:val="1"/>
      <w:numFmt w:val="lowerLetter"/>
      <w:lvlText w:val="%5)"/>
      <w:lvlJc w:val="left"/>
      <w:pPr>
        <w:ind w:left="2668" w:hanging="420"/>
      </w:pPr>
    </w:lvl>
    <w:lvl w:ilvl="5" w:tplc="0409001B">
      <w:start w:val="1"/>
      <w:numFmt w:val="lowerRoman"/>
      <w:lvlText w:val="%6."/>
      <w:lvlJc w:val="right"/>
      <w:pPr>
        <w:ind w:left="3088" w:hanging="420"/>
      </w:pPr>
    </w:lvl>
    <w:lvl w:ilvl="6" w:tplc="0409000F">
      <w:start w:val="1"/>
      <w:numFmt w:val="decimal"/>
      <w:lvlText w:val="%7."/>
      <w:lvlJc w:val="left"/>
      <w:pPr>
        <w:ind w:left="3508" w:hanging="420"/>
      </w:pPr>
    </w:lvl>
    <w:lvl w:ilvl="7" w:tplc="04090019">
      <w:start w:val="1"/>
      <w:numFmt w:val="lowerLetter"/>
      <w:lvlText w:val="%8)"/>
      <w:lvlJc w:val="left"/>
      <w:pPr>
        <w:ind w:left="3928" w:hanging="420"/>
      </w:pPr>
    </w:lvl>
    <w:lvl w:ilvl="8" w:tplc="0409001B">
      <w:start w:val="1"/>
      <w:numFmt w:val="lowerRoman"/>
      <w:lvlText w:val="%9."/>
      <w:lvlJc w:val="right"/>
      <w:pPr>
        <w:ind w:left="4348" w:hanging="420"/>
      </w:pPr>
    </w:lvl>
  </w:abstractNum>
  <w:abstractNum w:abstractNumId="42" w15:restartNumberingAfterBreak="0">
    <w:nsid w:val="760A235A"/>
    <w:multiLevelType w:val="hybridMultilevel"/>
    <w:tmpl w:val="E968F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22510C"/>
    <w:multiLevelType w:val="hybridMultilevel"/>
    <w:tmpl w:val="08BC5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605E4F"/>
    <w:multiLevelType w:val="hybridMultilevel"/>
    <w:tmpl w:val="983A72F4"/>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num w:numId="1">
    <w:abstractNumId w:val="17"/>
  </w:num>
  <w:num w:numId="2">
    <w:abstractNumId w:val="21"/>
  </w:num>
  <w:num w:numId="3">
    <w:abstractNumId w:val="20"/>
  </w:num>
  <w:num w:numId="4">
    <w:abstractNumId w:val="44"/>
  </w:num>
  <w:num w:numId="5">
    <w:abstractNumId w:val="15"/>
  </w:num>
  <w:num w:numId="6">
    <w:abstractNumId w:val="15"/>
  </w:num>
  <w:num w:numId="7">
    <w:abstractNumId w:val="38"/>
  </w:num>
  <w:num w:numId="8">
    <w:abstractNumId w:val="39"/>
  </w:num>
  <w:num w:numId="9">
    <w:abstractNumId w:val="42"/>
  </w:num>
  <w:num w:numId="10">
    <w:abstractNumId w:val="12"/>
  </w:num>
  <w:num w:numId="11">
    <w:abstractNumId w:val="14"/>
  </w:num>
  <w:num w:numId="12">
    <w:abstractNumId w:val="7"/>
  </w:num>
  <w:num w:numId="13">
    <w:abstractNumId w:val="30"/>
  </w:num>
  <w:num w:numId="14">
    <w:abstractNumId w:val="8"/>
  </w:num>
  <w:num w:numId="15">
    <w:abstractNumId w:val="29"/>
  </w:num>
  <w:num w:numId="16">
    <w:abstractNumId w:val="11"/>
  </w:num>
  <w:num w:numId="17">
    <w:abstractNumId w:val="25"/>
  </w:num>
  <w:num w:numId="18">
    <w:abstractNumId w:val="27"/>
  </w:num>
  <w:num w:numId="19">
    <w:abstractNumId w:val="34"/>
  </w:num>
  <w:num w:numId="20">
    <w:abstractNumId w:val="35"/>
  </w:num>
  <w:num w:numId="21">
    <w:abstractNumId w:val="36"/>
  </w:num>
  <w:num w:numId="22">
    <w:abstractNumId w:val="43"/>
  </w:num>
  <w:num w:numId="23">
    <w:abstractNumId w:val="0"/>
  </w:num>
  <w:num w:numId="24">
    <w:abstractNumId w:val="5"/>
  </w:num>
  <w:num w:numId="25">
    <w:abstractNumId w:val="23"/>
  </w:num>
  <w:num w:numId="26">
    <w:abstractNumId w:val="22"/>
  </w:num>
  <w:num w:numId="27">
    <w:abstractNumId w:val="33"/>
  </w:num>
  <w:num w:numId="28">
    <w:abstractNumId w:val="37"/>
  </w:num>
  <w:num w:numId="29">
    <w:abstractNumId w:val="37"/>
  </w:num>
  <w:num w:numId="30">
    <w:abstractNumId w:val="6"/>
  </w:num>
  <w:num w:numId="31">
    <w:abstractNumId w:val="13"/>
  </w:num>
  <w:num w:numId="32">
    <w:abstractNumId w:val="10"/>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16"/>
  </w:num>
  <w:num w:numId="36">
    <w:abstractNumId w:val="3"/>
  </w:num>
  <w:num w:numId="37">
    <w:abstractNumId w:val="9"/>
  </w:num>
  <w:num w:numId="38">
    <w:abstractNumId w:val="19"/>
  </w:num>
  <w:num w:numId="39">
    <w:abstractNumId w:val="31"/>
  </w:num>
  <w:num w:numId="40">
    <w:abstractNumId w:val="32"/>
  </w:num>
  <w:num w:numId="41">
    <w:abstractNumId w:val="24"/>
  </w:num>
  <w:num w:numId="42">
    <w:abstractNumId w:val="40"/>
  </w:num>
  <w:num w:numId="43">
    <w:abstractNumId w:val="2"/>
  </w:num>
  <w:num w:numId="44">
    <w:abstractNumId w:val="26"/>
  </w:num>
  <w:num w:numId="45">
    <w:abstractNumId w:val="28"/>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num>
  <w:num w:numId="4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1"/>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E72"/>
    <w:rsid w:val="0000159F"/>
    <w:rsid w:val="0000395A"/>
    <w:rsid w:val="0000454B"/>
    <w:rsid w:val="00004AC8"/>
    <w:rsid w:val="00005263"/>
    <w:rsid w:val="00006AD4"/>
    <w:rsid w:val="0000725B"/>
    <w:rsid w:val="000074C4"/>
    <w:rsid w:val="000079A6"/>
    <w:rsid w:val="00007EF1"/>
    <w:rsid w:val="00012C4F"/>
    <w:rsid w:val="000131D1"/>
    <w:rsid w:val="000134E3"/>
    <w:rsid w:val="00013F5E"/>
    <w:rsid w:val="0001403F"/>
    <w:rsid w:val="0001487F"/>
    <w:rsid w:val="00014F35"/>
    <w:rsid w:val="00015FC9"/>
    <w:rsid w:val="000166AC"/>
    <w:rsid w:val="00017B7F"/>
    <w:rsid w:val="00017EDA"/>
    <w:rsid w:val="00022B87"/>
    <w:rsid w:val="000249CB"/>
    <w:rsid w:val="00024AEF"/>
    <w:rsid w:val="000253F9"/>
    <w:rsid w:val="00027755"/>
    <w:rsid w:val="00030048"/>
    <w:rsid w:val="0003072D"/>
    <w:rsid w:val="000314CD"/>
    <w:rsid w:val="00032EF7"/>
    <w:rsid w:val="00033544"/>
    <w:rsid w:val="0003479E"/>
    <w:rsid w:val="0004132D"/>
    <w:rsid w:val="000418A1"/>
    <w:rsid w:val="00043BDD"/>
    <w:rsid w:val="000441A7"/>
    <w:rsid w:val="000449D2"/>
    <w:rsid w:val="00044CFA"/>
    <w:rsid w:val="0004500F"/>
    <w:rsid w:val="000459C7"/>
    <w:rsid w:val="00046630"/>
    <w:rsid w:val="00046C80"/>
    <w:rsid w:val="00050112"/>
    <w:rsid w:val="000505CC"/>
    <w:rsid w:val="000511F9"/>
    <w:rsid w:val="00052273"/>
    <w:rsid w:val="0005264C"/>
    <w:rsid w:val="000528A2"/>
    <w:rsid w:val="00052BBA"/>
    <w:rsid w:val="00052D68"/>
    <w:rsid w:val="00053850"/>
    <w:rsid w:val="00054D9D"/>
    <w:rsid w:val="00055676"/>
    <w:rsid w:val="00056544"/>
    <w:rsid w:val="00060D8E"/>
    <w:rsid w:val="00062F3B"/>
    <w:rsid w:val="00063D9E"/>
    <w:rsid w:val="00064AD3"/>
    <w:rsid w:val="00065088"/>
    <w:rsid w:val="000652D3"/>
    <w:rsid w:val="000654A0"/>
    <w:rsid w:val="00065A52"/>
    <w:rsid w:val="00072338"/>
    <w:rsid w:val="00072540"/>
    <w:rsid w:val="0007270E"/>
    <w:rsid w:val="00074F51"/>
    <w:rsid w:val="00075618"/>
    <w:rsid w:val="00075FDA"/>
    <w:rsid w:val="00076D82"/>
    <w:rsid w:val="00080FA5"/>
    <w:rsid w:val="00081EC2"/>
    <w:rsid w:val="00082452"/>
    <w:rsid w:val="000836A3"/>
    <w:rsid w:val="00091256"/>
    <w:rsid w:val="00093C49"/>
    <w:rsid w:val="00094890"/>
    <w:rsid w:val="00095A80"/>
    <w:rsid w:val="00096294"/>
    <w:rsid w:val="00096365"/>
    <w:rsid w:val="00096DE7"/>
    <w:rsid w:val="000973E1"/>
    <w:rsid w:val="000A20BA"/>
    <w:rsid w:val="000A21E6"/>
    <w:rsid w:val="000A262C"/>
    <w:rsid w:val="000A2D1F"/>
    <w:rsid w:val="000A3C8D"/>
    <w:rsid w:val="000A40EC"/>
    <w:rsid w:val="000A5106"/>
    <w:rsid w:val="000A54EE"/>
    <w:rsid w:val="000A7BC5"/>
    <w:rsid w:val="000B16DB"/>
    <w:rsid w:val="000B1C5E"/>
    <w:rsid w:val="000B2282"/>
    <w:rsid w:val="000B2A11"/>
    <w:rsid w:val="000B2A5B"/>
    <w:rsid w:val="000B2F43"/>
    <w:rsid w:val="000B3B91"/>
    <w:rsid w:val="000B5F0A"/>
    <w:rsid w:val="000B6E18"/>
    <w:rsid w:val="000C0A0D"/>
    <w:rsid w:val="000C2F55"/>
    <w:rsid w:val="000C373A"/>
    <w:rsid w:val="000C74BA"/>
    <w:rsid w:val="000C7531"/>
    <w:rsid w:val="000C7C3F"/>
    <w:rsid w:val="000D0BD6"/>
    <w:rsid w:val="000D0C61"/>
    <w:rsid w:val="000D1709"/>
    <w:rsid w:val="000D27AD"/>
    <w:rsid w:val="000D2B0A"/>
    <w:rsid w:val="000D3286"/>
    <w:rsid w:val="000D6120"/>
    <w:rsid w:val="000E0458"/>
    <w:rsid w:val="000E071E"/>
    <w:rsid w:val="000E27AA"/>
    <w:rsid w:val="000E337A"/>
    <w:rsid w:val="000E4350"/>
    <w:rsid w:val="000E4408"/>
    <w:rsid w:val="000E517C"/>
    <w:rsid w:val="000E5716"/>
    <w:rsid w:val="000E7A79"/>
    <w:rsid w:val="000F15B2"/>
    <w:rsid w:val="000F19DE"/>
    <w:rsid w:val="000F37B0"/>
    <w:rsid w:val="000F4595"/>
    <w:rsid w:val="000F4CB2"/>
    <w:rsid w:val="000F5CD0"/>
    <w:rsid w:val="001008D4"/>
    <w:rsid w:val="001010A1"/>
    <w:rsid w:val="00101C4F"/>
    <w:rsid w:val="00105A05"/>
    <w:rsid w:val="00105D01"/>
    <w:rsid w:val="001068D2"/>
    <w:rsid w:val="00111208"/>
    <w:rsid w:val="001113BF"/>
    <w:rsid w:val="00111AB7"/>
    <w:rsid w:val="00113384"/>
    <w:rsid w:val="00113908"/>
    <w:rsid w:val="00120824"/>
    <w:rsid w:val="00122839"/>
    <w:rsid w:val="001237AC"/>
    <w:rsid w:val="00124E12"/>
    <w:rsid w:val="0012673D"/>
    <w:rsid w:val="001269B8"/>
    <w:rsid w:val="00127099"/>
    <w:rsid w:val="00132B71"/>
    <w:rsid w:val="00132D1A"/>
    <w:rsid w:val="001362C2"/>
    <w:rsid w:val="001371B2"/>
    <w:rsid w:val="00137D78"/>
    <w:rsid w:val="00141F08"/>
    <w:rsid w:val="00144C87"/>
    <w:rsid w:val="00150175"/>
    <w:rsid w:val="001502C8"/>
    <w:rsid w:val="00153115"/>
    <w:rsid w:val="001540CF"/>
    <w:rsid w:val="001542B0"/>
    <w:rsid w:val="00157390"/>
    <w:rsid w:val="00160CD6"/>
    <w:rsid w:val="00164104"/>
    <w:rsid w:val="00165033"/>
    <w:rsid w:val="00166A66"/>
    <w:rsid w:val="001670EA"/>
    <w:rsid w:val="00167318"/>
    <w:rsid w:val="001674A0"/>
    <w:rsid w:val="00170022"/>
    <w:rsid w:val="00170A50"/>
    <w:rsid w:val="00174FFD"/>
    <w:rsid w:val="0017726A"/>
    <w:rsid w:val="00180278"/>
    <w:rsid w:val="001818A7"/>
    <w:rsid w:val="00182725"/>
    <w:rsid w:val="001829C8"/>
    <w:rsid w:val="00186B0A"/>
    <w:rsid w:val="001877BF"/>
    <w:rsid w:val="001905BD"/>
    <w:rsid w:val="00192FE6"/>
    <w:rsid w:val="00193986"/>
    <w:rsid w:val="00193B08"/>
    <w:rsid w:val="00194570"/>
    <w:rsid w:val="00194D10"/>
    <w:rsid w:val="00196BF4"/>
    <w:rsid w:val="001A15C6"/>
    <w:rsid w:val="001A20FD"/>
    <w:rsid w:val="001A3E55"/>
    <w:rsid w:val="001A5E19"/>
    <w:rsid w:val="001B01FA"/>
    <w:rsid w:val="001B0832"/>
    <w:rsid w:val="001B18A7"/>
    <w:rsid w:val="001B1F16"/>
    <w:rsid w:val="001B36FC"/>
    <w:rsid w:val="001B4607"/>
    <w:rsid w:val="001B57BC"/>
    <w:rsid w:val="001C0674"/>
    <w:rsid w:val="001C18C5"/>
    <w:rsid w:val="001C6754"/>
    <w:rsid w:val="001C77F0"/>
    <w:rsid w:val="001D1027"/>
    <w:rsid w:val="001D2C6C"/>
    <w:rsid w:val="001D46A0"/>
    <w:rsid w:val="001D4E1A"/>
    <w:rsid w:val="001D7CA4"/>
    <w:rsid w:val="001D7E58"/>
    <w:rsid w:val="001E0347"/>
    <w:rsid w:val="001E4C01"/>
    <w:rsid w:val="001E4D4F"/>
    <w:rsid w:val="001E51C6"/>
    <w:rsid w:val="001E556C"/>
    <w:rsid w:val="001E74BA"/>
    <w:rsid w:val="001E7B9F"/>
    <w:rsid w:val="001E7EBF"/>
    <w:rsid w:val="001F01FB"/>
    <w:rsid w:val="001F0658"/>
    <w:rsid w:val="001F0E92"/>
    <w:rsid w:val="001F23BD"/>
    <w:rsid w:val="001F34DA"/>
    <w:rsid w:val="001F37AC"/>
    <w:rsid w:val="001F4DAC"/>
    <w:rsid w:val="001F5019"/>
    <w:rsid w:val="001F50BE"/>
    <w:rsid w:val="001F67AA"/>
    <w:rsid w:val="001F7599"/>
    <w:rsid w:val="0020106F"/>
    <w:rsid w:val="00204B3A"/>
    <w:rsid w:val="00207C4F"/>
    <w:rsid w:val="00210309"/>
    <w:rsid w:val="00212940"/>
    <w:rsid w:val="00212FB8"/>
    <w:rsid w:val="00213709"/>
    <w:rsid w:val="002149AF"/>
    <w:rsid w:val="002153BC"/>
    <w:rsid w:val="00215AAA"/>
    <w:rsid w:val="00215DFF"/>
    <w:rsid w:val="002172DC"/>
    <w:rsid w:val="00220DB3"/>
    <w:rsid w:val="00221EC5"/>
    <w:rsid w:val="00222A7A"/>
    <w:rsid w:val="00223B81"/>
    <w:rsid w:val="00224A2C"/>
    <w:rsid w:val="002256D9"/>
    <w:rsid w:val="0022687C"/>
    <w:rsid w:val="002269B6"/>
    <w:rsid w:val="002306F8"/>
    <w:rsid w:val="002312F4"/>
    <w:rsid w:val="002313A2"/>
    <w:rsid w:val="00231FC7"/>
    <w:rsid w:val="00232930"/>
    <w:rsid w:val="00232A95"/>
    <w:rsid w:val="00232DD9"/>
    <w:rsid w:val="00233403"/>
    <w:rsid w:val="00233440"/>
    <w:rsid w:val="00235946"/>
    <w:rsid w:val="00235BEB"/>
    <w:rsid w:val="00236450"/>
    <w:rsid w:val="0023765A"/>
    <w:rsid w:val="00241311"/>
    <w:rsid w:val="00242E22"/>
    <w:rsid w:val="0024336B"/>
    <w:rsid w:val="002436AE"/>
    <w:rsid w:val="0024424F"/>
    <w:rsid w:val="00244D28"/>
    <w:rsid w:val="002477DF"/>
    <w:rsid w:val="00252C17"/>
    <w:rsid w:val="00253061"/>
    <w:rsid w:val="0025307F"/>
    <w:rsid w:val="00253376"/>
    <w:rsid w:val="002551BD"/>
    <w:rsid w:val="00255D95"/>
    <w:rsid w:val="00255F94"/>
    <w:rsid w:val="0025700A"/>
    <w:rsid w:val="0026031B"/>
    <w:rsid w:val="00262661"/>
    <w:rsid w:val="002629FA"/>
    <w:rsid w:val="002631D0"/>
    <w:rsid w:val="002632DF"/>
    <w:rsid w:val="00263C43"/>
    <w:rsid w:val="002640BA"/>
    <w:rsid w:val="00264CF2"/>
    <w:rsid w:val="00267587"/>
    <w:rsid w:val="00267B92"/>
    <w:rsid w:val="00271589"/>
    <w:rsid w:val="00271EB2"/>
    <w:rsid w:val="002731AE"/>
    <w:rsid w:val="00274948"/>
    <w:rsid w:val="00275074"/>
    <w:rsid w:val="00275B11"/>
    <w:rsid w:val="002763E9"/>
    <w:rsid w:val="0027691D"/>
    <w:rsid w:val="002842A2"/>
    <w:rsid w:val="00284E32"/>
    <w:rsid w:val="00285510"/>
    <w:rsid w:val="00285DE2"/>
    <w:rsid w:val="0028616D"/>
    <w:rsid w:val="00286965"/>
    <w:rsid w:val="0029136E"/>
    <w:rsid w:val="00292399"/>
    <w:rsid w:val="00294241"/>
    <w:rsid w:val="00294376"/>
    <w:rsid w:val="00294445"/>
    <w:rsid w:val="00294B25"/>
    <w:rsid w:val="00294B4D"/>
    <w:rsid w:val="00295010"/>
    <w:rsid w:val="002A0D26"/>
    <w:rsid w:val="002A1062"/>
    <w:rsid w:val="002A2413"/>
    <w:rsid w:val="002A2F5E"/>
    <w:rsid w:val="002A352A"/>
    <w:rsid w:val="002A4F64"/>
    <w:rsid w:val="002A5BD6"/>
    <w:rsid w:val="002A607D"/>
    <w:rsid w:val="002A7D24"/>
    <w:rsid w:val="002B132E"/>
    <w:rsid w:val="002B19D5"/>
    <w:rsid w:val="002B1E10"/>
    <w:rsid w:val="002B2813"/>
    <w:rsid w:val="002B2D29"/>
    <w:rsid w:val="002B62D1"/>
    <w:rsid w:val="002C184C"/>
    <w:rsid w:val="002C1EEA"/>
    <w:rsid w:val="002C40B3"/>
    <w:rsid w:val="002C6034"/>
    <w:rsid w:val="002C635B"/>
    <w:rsid w:val="002D0BC6"/>
    <w:rsid w:val="002D0D9C"/>
    <w:rsid w:val="002D1A2F"/>
    <w:rsid w:val="002D365F"/>
    <w:rsid w:val="002D3C45"/>
    <w:rsid w:val="002D49FF"/>
    <w:rsid w:val="002D79B0"/>
    <w:rsid w:val="002D7C86"/>
    <w:rsid w:val="002E0692"/>
    <w:rsid w:val="002E1D74"/>
    <w:rsid w:val="002E2943"/>
    <w:rsid w:val="002E2CF1"/>
    <w:rsid w:val="002E34AF"/>
    <w:rsid w:val="002E62D2"/>
    <w:rsid w:val="002E63A9"/>
    <w:rsid w:val="002F2D8F"/>
    <w:rsid w:val="002F695B"/>
    <w:rsid w:val="002F72DA"/>
    <w:rsid w:val="002F76B1"/>
    <w:rsid w:val="002F7D66"/>
    <w:rsid w:val="002F7DBE"/>
    <w:rsid w:val="0030090B"/>
    <w:rsid w:val="0030101E"/>
    <w:rsid w:val="00302BB1"/>
    <w:rsid w:val="00302D18"/>
    <w:rsid w:val="00304125"/>
    <w:rsid w:val="00304210"/>
    <w:rsid w:val="00304295"/>
    <w:rsid w:val="003048D7"/>
    <w:rsid w:val="00304AD2"/>
    <w:rsid w:val="003062E6"/>
    <w:rsid w:val="003068B6"/>
    <w:rsid w:val="003071F6"/>
    <w:rsid w:val="00311C08"/>
    <w:rsid w:val="0031393C"/>
    <w:rsid w:val="00313CB0"/>
    <w:rsid w:val="00313F96"/>
    <w:rsid w:val="003150CE"/>
    <w:rsid w:val="00315AAB"/>
    <w:rsid w:val="003175E1"/>
    <w:rsid w:val="00320299"/>
    <w:rsid w:val="00321154"/>
    <w:rsid w:val="003211B0"/>
    <w:rsid w:val="00321212"/>
    <w:rsid w:val="003224E7"/>
    <w:rsid w:val="00323F98"/>
    <w:rsid w:val="00325D7A"/>
    <w:rsid w:val="00327163"/>
    <w:rsid w:val="00327305"/>
    <w:rsid w:val="00327E1B"/>
    <w:rsid w:val="00330187"/>
    <w:rsid w:val="00331C77"/>
    <w:rsid w:val="00331F96"/>
    <w:rsid w:val="0033291F"/>
    <w:rsid w:val="003335F7"/>
    <w:rsid w:val="00333C39"/>
    <w:rsid w:val="0033404E"/>
    <w:rsid w:val="00334297"/>
    <w:rsid w:val="00335B11"/>
    <w:rsid w:val="00335EA8"/>
    <w:rsid w:val="003363DD"/>
    <w:rsid w:val="00336CC3"/>
    <w:rsid w:val="00340361"/>
    <w:rsid w:val="00340795"/>
    <w:rsid w:val="0034111C"/>
    <w:rsid w:val="0034217F"/>
    <w:rsid w:val="00342511"/>
    <w:rsid w:val="00342CF3"/>
    <w:rsid w:val="00345400"/>
    <w:rsid w:val="00345405"/>
    <w:rsid w:val="00346B33"/>
    <w:rsid w:val="00346FED"/>
    <w:rsid w:val="00351E01"/>
    <w:rsid w:val="0035265E"/>
    <w:rsid w:val="00352D21"/>
    <w:rsid w:val="003535B7"/>
    <w:rsid w:val="00356C0B"/>
    <w:rsid w:val="00357B9C"/>
    <w:rsid w:val="00361412"/>
    <w:rsid w:val="003615CA"/>
    <w:rsid w:val="00361E6B"/>
    <w:rsid w:val="003637DD"/>
    <w:rsid w:val="00364001"/>
    <w:rsid w:val="003642A6"/>
    <w:rsid w:val="00367337"/>
    <w:rsid w:val="00370B63"/>
    <w:rsid w:val="00370FCC"/>
    <w:rsid w:val="003711AF"/>
    <w:rsid w:val="003735EF"/>
    <w:rsid w:val="00373953"/>
    <w:rsid w:val="00373CDC"/>
    <w:rsid w:val="00374848"/>
    <w:rsid w:val="003752C6"/>
    <w:rsid w:val="00375D09"/>
    <w:rsid w:val="0037751C"/>
    <w:rsid w:val="00377CCB"/>
    <w:rsid w:val="00380F3F"/>
    <w:rsid w:val="00382232"/>
    <w:rsid w:val="00382608"/>
    <w:rsid w:val="00382F1A"/>
    <w:rsid w:val="00383282"/>
    <w:rsid w:val="00383361"/>
    <w:rsid w:val="00383658"/>
    <w:rsid w:val="0038412E"/>
    <w:rsid w:val="003860F6"/>
    <w:rsid w:val="00390FF5"/>
    <w:rsid w:val="00393E44"/>
    <w:rsid w:val="00395BCA"/>
    <w:rsid w:val="00397ACA"/>
    <w:rsid w:val="003A1DA5"/>
    <w:rsid w:val="003A597F"/>
    <w:rsid w:val="003A71A8"/>
    <w:rsid w:val="003B00CA"/>
    <w:rsid w:val="003B030B"/>
    <w:rsid w:val="003B0432"/>
    <w:rsid w:val="003B26C9"/>
    <w:rsid w:val="003B2E9B"/>
    <w:rsid w:val="003B2F8D"/>
    <w:rsid w:val="003B49DF"/>
    <w:rsid w:val="003B4FAA"/>
    <w:rsid w:val="003B547A"/>
    <w:rsid w:val="003B72A9"/>
    <w:rsid w:val="003B75B9"/>
    <w:rsid w:val="003C168E"/>
    <w:rsid w:val="003C1A18"/>
    <w:rsid w:val="003C1E56"/>
    <w:rsid w:val="003C5C41"/>
    <w:rsid w:val="003D0788"/>
    <w:rsid w:val="003D0A34"/>
    <w:rsid w:val="003D224D"/>
    <w:rsid w:val="003D2938"/>
    <w:rsid w:val="003D3514"/>
    <w:rsid w:val="003D3FBA"/>
    <w:rsid w:val="003D402B"/>
    <w:rsid w:val="003D5945"/>
    <w:rsid w:val="003D764F"/>
    <w:rsid w:val="003E0667"/>
    <w:rsid w:val="003E13E0"/>
    <w:rsid w:val="003E1660"/>
    <w:rsid w:val="003E1CD1"/>
    <w:rsid w:val="003E2A2D"/>
    <w:rsid w:val="003E2D77"/>
    <w:rsid w:val="003E64A9"/>
    <w:rsid w:val="003E7905"/>
    <w:rsid w:val="003E7EEE"/>
    <w:rsid w:val="003F0336"/>
    <w:rsid w:val="003F4593"/>
    <w:rsid w:val="003F519D"/>
    <w:rsid w:val="003F5547"/>
    <w:rsid w:val="003F5C40"/>
    <w:rsid w:val="003F6E12"/>
    <w:rsid w:val="003F75ED"/>
    <w:rsid w:val="004002B7"/>
    <w:rsid w:val="00400F31"/>
    <w:rsid w:val="00402A03"/>
    <w:rsid w:val="00406A2F"/>
    <w:rsid w:val="00406ADD"/>
    <w:rsid w:val="004154F7"/>
    <w:rsid w:val="00416DF2"/>
    <w:rsid w:val="004176FF"/>
    <w:rsid w:val="00420DDE"/>
    <w:rsid w:val="00421692"/>
    <w:rsid w:val="00421E06"/>
    <w:rsid w:val="0042326A"/>
    <w:rsid w:val="004241C5"/>
    <w:rsid w:val="00424FA7"/>
    <w:rsid w:val="00426A87"/>
    <w:rsid w:val="004309D8"/>
    <w:rsid w:val="00430D21"/>
    <w:rsid w:val="00430F38"/>
    <w:rsid w:val="004313D1"/>
    <w:rsid w:val="00432110"/>
    <w:rsid w:val="00432D2C"/>
    <w:rsid w:val="00433EBE"/>
    <w:rsid w:val="00434406"/>
    <w:rsid w:val="00442C7A"/>
    <w:rsid w:val="00445FF7"/>
    <w:rsid w:val="00453341"/>
    <w:rsid w:val="0045341B"/>
    <w:rsid w:val="004545C6"/>
    <w:rsid w:val="00454DCA"/>
    <w:rsid w:val="00456294"/>
    <w:rsid w:val="00456544"/>
    <w:rsid w:val="00456649"/>
    <w:rsid w:val="004567B7"/>
    <w:rsid w:val="00456856"/>
    <w:rsid w:val="00457E77"/>
    <w:rsid w:val="00461210"/>
    <w:rsid w:val="00462490"/>
    <w:rsid w:val="00465299"/>
    <w:rsid w:val="00466A0F"/>
    <w:rsid w:val="0046795B"/>
    <w:rsid w:val="00471863"/>
    <w:rsid w:val="00472F8E"/>
    <w:rsid w:val="00473A14"/>
    <w:rsid w:val="00474E43"/>
    <w:rsid w:val="00481057"/>
    <w:rsid w:val="00481D90"/>
    <w:rsid w:val="00483261"/>
    <w:rsid w:val="004874E4"/>
    <w:rsid w:val="0049070D"/>
    <w:rsid w:val="00495FD3"/>
    <w:rsid w:val="004A0AA8"/>
    <w:rsid w:val="004A11EC"/>
    <w:rsid w:val="004A1FE4"/>
    <w:rsid w:val="004A2CA9"/>
    <w:rsid w:val="004A3CB5"/>
    <w:rsid w:val="004A42E7"/>
    <w:rsid w:val="004A51C7"/>
    <w:rsid w:val="004A537D"/>
    <w:rsid w:val="004A67F0"/>
    <w:rsid w:val="004A7769"/>
    <w:rsid w:val="004B23AD"/>
    <w:rsid w:val="004B2811"/>
    <w:rsid w:val="004B2965"/>
    <w:rsid w:val="004B372F"/>
    <w:rsid w:val="004B4224"/>
    <w:rsid w:val="004B4647"/>
    <w:rsid w:val="004B730C"/>
    <w:rsid w:val="004B74FF"/>
    <w:rsid w:val="004B7CE4"/>
    <w:rsid w:val="004C11C3"/>
    <w:rsid w:val="004C183D"/>
    <w:rsid w:val="004C483D"/>
    <w:rsid w:val="004C486B"/>
    <w:rsid w:val="004C52D0"/>
    <w:rsid w:val="004C795A"/>
    <w:rsid w:val="004C7F93"/>
    <w:rsid w:val="004D26B8"/>
    <w:rsid w:val="004D4FC0"/>
    <w:rsid w:val="004D6B54"/>
    <w:rsid w:val="004D6D95"/>
    <w:rsid w:val="004D7395"/>
    <w:rsid w:val="004D7DA8"/>
    <w:rsid w:val="004E2892"/>
    <w:rsid w:val="004E3681"/>
    <w:rsid w:val="004E3D74"/>
    <w:rsid w:val="004E584A"/>
    <w:rsid w:val="004E784B"/>
    <w:rsid w:val="004E7ADE"/>
    <w:rsid w:val="004F0224"/>
    <w:rsid w:val="004F0DB4"/>
    <w:rsid w:val="004F1EBC"/>
    <w:rsid w:val="004F4662"/>
    <w:rsid w:val="004F5154"/>
    <w:rsid w:val="004F5835"/>
    <w:rsid w:val="004F661C"/>
    <w:rsid w:val="004F6C8A"/>
    <w:rsid w:val="004F6D99"/>
    <w:rsid w:val="004F6FEF"/>
    <w:rsid w:val="00501425"/>
    <w:rsid w:val="00501658"/>
    <w:rsid w:val="00504311"/>
    <w:rsid w:val="0050485C"/>
    <w:rsid w:val="00504AC6"/>
    <w:rsid w:val="00506540"/>
    <w:rsid w:val="00511079"/>
    <w:rsid w:val="00512829"/>
    <w:rsid w:val="0051423C"/>
    <w:rsid w:val="00514C91"/>
    <w:rsid w:val="005161BF"/>
    <w:rsid w:val="00516241"/>
    <w:rsid w:val="00516FD9"/>
    <w:rsid w:val="00520AA0"/>
    <w:rsid w:val="00523170"/>
    <w:rsid w:val="0052397B"/>
    <w:rsid w:val="005243E0"/>
    <w:rsid w:val="005265A3"/>
    <w:rsid w:val="00526783"/>
    <w:rsid w:val="00527FB1"/>
    <w:rsid w:val="00530D50"/>
    <w:rsid w:val="0053162F"/>
    <w:rsid w:val="005318EE"/>
    <w:rsid w:val="0053281C"/>
    <w:rsid w:val="00533AAF"/>
    <w:rsid w:val="005340C9"/>
    <w:rsid w:val="005341F0"/>
    <w:rsid w:val="00534566"/>
    <w:rsid w:val="00543707"/>
    <w:rsid w:val="00543EBB"/>
    <w:rsid w:val="00544213"/>
    <w:rsid w:val="00545549"/>
    <w:rsid w:val="005469F5"/>
    <w:rsid w:val="005501C9"/>
    <w:rsid w:val="005519F3"/>
    <w:rsid w:val="00552093"/>
    <w:rsid w:val="00554E4B"/>
    <w:rsid w:val="00555834"/>
    <w:rsid w:val="00555F67"/>
    <w:rsid w:val="005605EB"/>
    <w:rsid w:val="005606A4"/>
    <w:rsid w:val="005607B8"/>
    <w:rsid w:val="00560B32"/>
    <w:rsid w:val="00560CF5"/>
    <w:rsid w:val="00562829"/>
    <w:rsid w:val="0056308E"/>
    <w:rsid w:val="005650ED"/>
    <w:rsid w:val="00565869"/>
    <w:rsid w:val="00566263"/>
    <w:rsid w:val="005665D8"/>
    <w:rsid w:val="00567415"/>
    <w:rsid w:val="00567610"/>
    <w:rsid w:val="00577E70"/>
    <w:rsid w:val="00580793"/>
    <w:rsid w:val="00582087"/>
    <w:rsid w:val="005831DD"/>
    <w:rsid w:val="00587229"/>
    <w:rsid w:val="00587503"/>
    <w:rsid w:val="00587F06"/>
    <w:rsid w:val="00590E8D"/>
    <w:rsid w:val="00592CC0"/>
    <w:rsid w:val="00593242"/>
    <w:rsid w:val="0059331A"/>
    <w:rsid w:val="005975C4"/>
    <w:rsid w:val="005A163F"/>
    <w:rsid w:val="005A44D3"/>
    <w:rsid w:val="005A4904"/>
    <w:rsid w:val="005A515A"/>
    <w:rsid w:val="005A704D"/>
    <w:rsid w:val="005B1E9B"/>
    <w:rsid w:val="005B232A"/>
    <w:rsid w:val="005B33EC"/>
    <w:rsid w:val="005B3C6D"/>
    <w:rsid w:val="005B6BA2"/>
    <w:rsid w:val="005B6DF6"/>
    <w:rsid w:val="005B7B7D"/>
    <w:rsid w:val="005C1948"/>
    <w:rsid w:val="005C263C"/>
    <w:rsid w:val="005C2679"/>
    <w:rsid w:val="005C4DE3"/>
    <w:rsid w:val="005D04A2"/>
    <w:rsid w:val="005D07C5"/>
    <w:rsid w:val="005D2EF7"/>
    <w:rsid w:val="005D4302"/>
    <w:rsid w:val="005D5A20"/>
    <w:rsid w:val="005D786C"/>
    <w:rsid w:val="005E0980"/>
    <w:rsid w:val="005E2A93"/>
    <w:rsid w:val="005E3073"/>
    <w:rsid w:val="005E316A"/>
    <w:rsid w:val="005E5C8D"/>
    <w:rsid w:val="005E6091"/>
    <w:rsid w:val="005E7834"/>
    <w:rsid w:val="005F0108"/>
    <w:rsid w:val="005F0E6E"/>
    <w:rsid w:val="005F1445"/>
    <w:rsid w:val="005F21A5"/>
    <w:rsid w:val="005F28C6"/>
    <w:rsid w:val="005F52CC"/>
    <w:rsid w:val="005F6BD4"/>
    <w:rsid w:val="005F7985"/>
    <w:rsid w:val="006029B7"/>
    <w:rsid w:val="00604367"/>
    <w:rsid w:val="0060475F"/>
    <w:rsid w:val="00606A26"/>
    <w:rsid w:val="00614CD1"/>
    <w:rsid w:val="0062152A"/>
    <w:rsid w:val="00621560"/>
    <w:rsid w:val="00623583"/>
    <w:rsid w:val="0062462F"/>
    <w:rsid w:val="00624BA1"/>
    <w:rsid w:val="006261E2"/>
    <w:rsid w:val="0062661B"/>
    <w:rsid w:val="00627807"/>
    <w:rsid w:val="00630118"/>
    <w:rsid w:val="006310AE"/>
    <w:rsid w:val="00631BC0"/>
    <w:rsid w:val="00632880"/>
    <w:rsid w:val="00633BF2"/>
    <w:rsid w:val="00633F67"/>
    <w:rsid w:val="006345C3"/>
    <w:rsid w:val="0063662B"/>
    <w:rsid w:val="00636CB4"/>
    <w:rsid w:val="00636F80"/>
    <w:rsid w:val="006373CD"/>
    <w:rsid w:val="006411D4"/>
    <w:rsid w:val="0064165D"/>
    <w:rsid w:val="00644A21"/>
    <w:rsid w:val="00646A6C"/>
    <w:rsid w:val="006478B1"/>
    <w:rsid w:val="006508B9"/>
    <w:rsid w:val="00650CA1"/>
    <w:rsid w:val="00651854"/>
    <w:rsid w:val="00652467"/>
    <w:rsid w:val="00652A74"/>
    <w:rsid w:val="00655D96"/>
    <w:rsid w:val="006565D8"/>
    <w:rsid w:val="00656B96"/>
    <w:rsid w:val="006619B0"/>
    <w:rsid w:val="00662012"/>
    <w:rsid w:val="00662543"/>
    <w:rsid w:val="00664E8C"/>
    <w:rsid w:val="00665629"/>
    <w:rsid w:val="00665F7C"/>
    <w:rsid w:val="00666845"/>
    <w:rsid w:val="00667419"/>
    <w:rsid w:val="0066779E"/>
    <w:rsid w:val="0067269D"/>
    <w:rsid w:val="00674AC5"/>
    <w:rsid w:val="00674E6A"/>
    <w:rsid w:val="00676A64"/>
    <w:rsid w:val="00677925"/>
    <w:rsid w:val="00680F46"/>
    <w:rsid w:val="00682102"/>
    <w:rsid w:val="00682B53"/>
    <w:rsid w:val="00682F27"/>
    <w:rsid w:val="00685E68"/>
    <w:rsid w:val="0068726E"/>
    <w:rsid w:val="00690E2E"/>
    <w:rsid w:val="006932E7"/>
    <w:rsid w:val="00693347"/>
    <w:rsid w:val="00696D63"/>
    <w:rsid w:val="006A41AE"/>
    <w:rsid w:val="006A4856"/>
    <w:rsid w:val="006B1545"/>
    <w:rsid w:val="006B2F4D"/>
    <w:rsid w:val="006B3682"/>
    <w:rsid w:val="006B48CB"/>
    <w:rsid w:val="006C4220"/>
    <w:rsid w:val="006C529D"/>
    <w:rsid w:val="006C7099"/>
    <w:rsid w:val="006D0E6B"/>
    <w:rsid w:val="006D103F"/>
    <w:rsid w:val="006D396C"/>
    <w:rsid w:val="006D517B"/>
    <w:rsid w:val="006E0B5F"/>
    <w:rsid w:val="006E12B1"/>
    <w:rsid w:val="006E13D1"/>
    <w:rsid w:val="006E5B78"/>
    <w:rsid w:val="006E6BA3"/>
    <w:rsid w:val="006F0F57"/>
    <w:rsid w:val="006F1116"/>
    <w:rsid w:val="006F3196"/>
    <w:rsid w:val="006F37EC"/>
    <w:rsid w:val="006F3C54"/>
    <w:rsid w:val="006F408E"/>
    <w:rsid w:val="006F58EA"/>
    <w:rsid w:val="006F5E64"/>
    <w:rsid w:val="006F5F47"/>
    <w:rsid w:val="006F7914"/>
    <w:rsid w:val="006F7E46"/>
    <w:rsid w:val="00700FCA"/>
    <w:rsid w:val="00701964"/>
    <w:rsid w:val="00702EF7"/>
    <w:rsid w:val="007042E9"/>
    <w:rsid w:val="00710C50"/>
    <w:rsid w:val="00710C82"/>
    <w:rsid w:val="0071118B"/>
    <w:rsid w:val="00711E13"/>
    <w:rsid w:val="00712EDA"/>
    <w:rsid w:val="007136D0"/>
    <w:rsid w:val="0071556D"/>
    <w:rsid w:val="007155A9"/>
    <w:rsid w:val="0071705B"/>
    <w:rsid w:val="00720505"/>
    <w:rsid w:val="007236A3"/>
    <w:rsid w:val="007239B6"/>
    <w:rsid w:val="00724676"/>
    <w:rsid w:val="0072490A"/>
    <w:rsid w:val="00724ACC"/>
    <w:rsid w:val="00724B4A"/>
    <w:rsid w:val="0072517D"/>
    <w:rsid w:val="007251F7"/>
    <w:rsid w:val="0073124A"/>
    <w:rsid w:val="00733191"/>
    <w:rsid w:val="00733893"/>
    <w:rsid w:val="00734A05"/>
    <w:rsid w:val="00735C6F"/>
    <w:rsid w:val="00737299"/>
    <w:rsid w:val="0074378B"/>
    <w:rsid w:val="00746258"/>
    <w:rsid w:val="00746B23"/>
    <w:rsid w:val="00752D54"/>
    <w:rsid w:val="00756832"/>
    <w:rsid w:val="00760058"/>
    <w:rsid w:val="007626D0"/>
    <w:rsid w:val="0076332E"/>
    <w:rsid w:val="007651CA"/>
    <w:rsid w:val="007679E4"/>
    <w:rsid w:val="00770875"/>
    <w:rsid w:val="00771480"/>
    <w:rsid w:val="00772569"/>
    <w:rsid w:val="00772E8C"/>
    <w:rsid w:val="007736D3"/>
    <w:rsid w:val="0077500F"/>
    <w:rsid w:val="0077548E"/>
    <w:rsid w:val="00775517"/>
    <w:rsid w:val="00780881"/>
    <w:rsid w:val="00780919"/>
    <w:rsid w:val="00780A68"/>
    <w:rsid w:val="007826C8"/>
    <w:rsid w:val="00784190"/>
    <w:rsid w:val="0078457B"/>
    <w:rsid w:val="00787051"/>
    <w:rsid w:val="0079018D"/>
    <w:rsid w:val="00791594"/>
    <w:rsid w:val="00792CF6"/>
    <w:rsid w:val="00797A06"/>
    <w:rsid w:val="007A138F"/>
    <w:rsid w:val="007A1640"/>
    <w:rsid w:val="007A39DF"/>
    <w:rsid w:val="007A43ED"/>
    <w:rsid w:val="007A4BDD"/>
    <w:rsid w:val="007A72EE"/>
    <w:rsid w:val="007B0397"/>
    <w:rsid w:val="007B0B56"/>
    <w:rsid w:val="007B491A"/>
    <w:rsid w:val="007B5370"/>
    <w:rsid w:val="007B5AC3"/>
    <w:rsid w:val="007B63FA"/>
    <w:rsid w:val="007B7496"/>
    <w:rsid w:val="007B7C98"/>
    <w:rsid w:val="007C0802"/>
    <w:rsid w:val="007C12BE"/>
    <w:rsid w:val="007C2739"/>
    <w:rsid w:val="007C4B0F"/>
    <w:rsid w:val="007C5830"/>
    <w:rsid w:val="007D05B2"/>
    <w:rsid w:val="007D0C44"/>
    <w:rsid w:val="007D1972"/>
    <w:rsid w:val="007D2253"/>
    <w:rsid w:val="007D546D"/>
    <w:rsid w:val="007D5E27"/>
    <w:rsid w:val="007D6F64"/>
    <w:rsid w:val="007E23A0"/>
    <w:rsid w:val="007E2519"/>
    <w:rsid w:val="007E2F84"/>
    <w:rsid w:val="007E3F5F"/>
    <w:rsid w:val="007E5BC3"/>
    <w:rsid w:val="007E6D93"/>
    <w:rsid w:val="007E79C5"/>
    <w:rsid w:val="007E7C08"/>
    <w:rsid w:val="007F0548"/>
    <w:rsid w:val="007F4740"/>
    <w:rsid w:val="007F64DF"/>
    <w:rsid w:val="007F7740"/>
    <w:rsid w:val="008006C6"/>
    <w:rsid w:val="008010E6"/>
    <w:rsid w:val="0080153E"/>
    <w:rsid w:val="00805B55"/>
    <w:rsid w:val="00806257"/>
    <w:rsid w:val="0080742D"/>
    <w:rsid w:val="0081151E"/>
    <w:rsid w:val="00812498"/>
    <w:rsid w:val="0081336E"/>
    <w:rsid w:val="00813928"/>
    <w:rsid w:val="008152F9"/>
    <w:rsid w:val="00817BE0"/>
    <w:rsid w:val="00820950"/>
    <w:rsid w:val="00821698"/>
    <w:rsid w:val="008221FE"/>
    <w:rsid w:val="00822BF5"/>
    <w:rsid w:val="00823CAF"/>
    <w:rsid w:val="008249AE"/>
    <w:rsid w:val="008264ED"/>
    <w:rsid w:val="00826546"/>
    <w:rsid w:val="00826C7B"/>
    <w:rsid w:val="00826DD9"/>
    <w:rsid w:val="008275F9"/>
    <w:rsid w:val="008278B6"/>
    <w:rsid w:val="008307ED"/>
    <w:rsid w:val="00832DF1"/>
    <w:rsid w:val="00834358"/>
    <w:rsid w:val="008346BD"/>
    <w:rsid w:val="00836B7A"/>
    <w:rsid w:val="00840FB8"/>
    <w:rsid w:val="008425C5"/>
    <w:rsid w:val="00843A7A"/>
    <w:rsid w:val="00846292"/>
    <w:rsid w:val="008506E1"/>
    <w:rsid w:val="00852460"/>
    <w:rsid w:val="008528D3"/>
    <w:rsid w:val="0085445D"/>
    <w:rsid w:val="00854553"/>
    <w:rsid w:val="00855B86"/>
    <w:rsid w:val="00860874"/>
    <w:rsid w:val="00862008"/>
    <w:rsid w:val="00862720"/>
    <w:rsid w:val="008628C8"/>
    <w:rsid w:val="00862B2A"/>
    <w:rsid w:val="00862FC8"/>
    <w:rsid w:val="008630B9"/>
    <w:rsid w:val="00863F37"/>
    <w:rsid w:val="0086406B"/>
    <w:rsid w:val="00864182"/>
    <w:rsid w:val="00865192"/>
    <w:rsid w:val="00867651"/>
    <w:rsid w:val="008743F3"/>
    <w:rsid w:val="0087444A"/>
    <w:rsid w:val="00875139"/>
    <w:rsid w:val="00875410"/>
    <w:rsid w:val="00882A52"/>
    <w:rsid w:val="008850BA"/>
    <w:rsid w:val="00885876"/>
    <w:rsid w:val="00886185"/>
    <w:rsid w:val="0088638C"/>
    <w:rsid w:val="008908E5"/>
    <w:rsid w:val="0089133F"/>
    <w:rsid w:val="00891CEA"/>
    <w:rsid w:val="00894FDC"/>
    <w:rsid w:val="00897568"/>
    <w:rsid w:val="008A095A"/>
    <w:rsid w:val="008A16F9"/>
    <w:rsid w:val="008A1D3E"/>
    <w:rsid w:val="008A3729"/>
    <w:rsid w:val="008A6158"/>
    <w:rsid w:val="008A6D62"/>
    <w:rsid w:val="008B0D0F"/>
    <w:rsid w:val="008B304E"/>
    <w:rsid w:val="008B3B51"/>
    <w:rsid w:val="008B4057"/>
    <w:rsid w:val="008B5290"/>
    <w:rsid w:val="008B6029"/>
    <w:rsid w:val="008C2CFD"/>
    <w:rsid w:val="008C71C8"/>
    <w:rsid w:val="008D4B58"/>
    <w:rsid w:val="008D7D7B"/>
    <w:rsid w:val="008E0F52"/>
    <w:rsid w:val="008E34BE"/>
    <w:rsid w:val="008E40D3"/>
    <w:rsid w:val="008E5E51"/>
    <w:rsid w:val="008F00DB"/>
    <w:rsid w:val="008F2894"/>
    <w:rsid w:val="008F2EC3"/>
    <w:rsid w:val="008F47C6"/>
    <w:rsid w:val="008F61B9"/>
    <w:rsid w:val="00901448"/>
    <w:rsid w:val="00904611"/>
    <w:rsid w:val="00904897"/>
    <w:rsid w:val="00905C47"/>
    <w:rsid w:val="00906379"/>
    <w:rsid w:val="009101EA"/>
    <w:rsid w:val="009106FC"/>
    <w:rsid w:val="009118BB"/>
    <w:rsid w:val="00913E78"/>
    <w:rsid w:val="00915B81"/>
    <w:rsid w:val="009160DF"/>
    <w:rsid w:val="009162C7"/>
    <w:rsid w:val="00916EC2"/>
    <w:rsid w:val="009213BD"/>
    <w:rsid w:val="0092159E"/>
    <w:rsid w:val="00922313"/>
    <w:rsid w:val="00922F69"/>
    <w:rsid w:val="00923498"/>
    <w:rsid w:val="00924627"/>
    <w:rsid w:val="00925BE6"/>
    <w:rsid w:val="00926F61"/>
    <w:rsid w:val="00927561"/>
    <w:rsid w:val="0093123D"/>
    <w:rsid w:val="009330E9"/>
    <w:rsid w:val="00936F57"/>
    <w:rsid w:val="009411FB"/>
    <w:rsid w:val="009414A9"/>
    <w:rsid w:val="009421AD"/>
    <w:rsid w:val="0094221C"/>
    <w:rsid w:val="0094409C"/>
    <w:rsid w:val="00944159"/>
    <w:rsid w:val="00946991"/>
    <w:rsid w:val="009469E7"/>
    <w:rsid w:val="00946CFF"/>
    <w:rsid w:val="00946D8E"/>
    <w:rsid w:val="0095285B"/>
    <w:rsid w:val="00953FE9"/>
    <w:rsid w:val="0095481C"/>
    <w:rsid w:val="0095500C"/>
    <w:rsid w:val="009567E6"/>
    <w:rsid w:val="00957132"/>
    <w:rsid w:val="009576FD"/>
    <w:rsid w:val="009577BD"/>
    <w:rsid w:val="009578EB"/>
    <w:rsid w:val="00957D40"/>
    <w:rsid w:val="00961DB6"/>
    <w:rsid w:val="00963392"/>
    <w:rsid w:val="009633BB"/>
    <w:rsid w:val="0096485F"/>
    <w:rsid w:val="00967354"/>
    <w:rsid w:val="009731D6"/>
    <w:rsid w:val="0097336D"/>
    <w:rsid w:val="009761F3"/>
    <w:rsid w:val="00976F04"/>
    <w:rsid w:val="009777F4"/>
    <w:rsid w:val="00977AD8"/>
    <w:rsid w:val="00980363"/>
    <w:rsid w:val="00980A10"/>
    <w:rsid w:val="00981130"/>
    <w:rsid w:val="00982379"/>
    <w:rsid w:val="009857E2"/>
    <w:rsid w:val="00985EF7"/>
    <w:rsid w:val="0098609B"/>
    <w:rsid w:val="009862C1"/>
    <w:rsid w:val="00986CF9"/>
    <w:rsid w:val="0099016E"/>
    <w:rsid w:val="00990898"/>
    <w:rsid w:val="00990C0E"/>
    <w:rsid w:val="00991093"/>
    <w:rsid w:val="00991143"/>
    <w:rsid w:val="0099120B"/>
    <w:rsid w:val="0099163B"/>
    <w:rsid w:val="00992343"/>
    <w:rsid w:val="00993636"/>
    <w:rsid w:val="009948E9"/>
    <w:rsid w:val="00994DEC"/>
    <w:rsid w:val="00995CC3"/>
    <w:rsid w:val="00996306"/>
    <w:rsid w:val="00996744"/>
    <w:rsid w:val="00997CF4"/>
    <w:rsid w:val="009A1169"/>
    <w:rsid w:val="009A1181"/>
    <w:rsid w:val="009A37B4"/>
    <w:rsid w:val="009A530F"/>
    <w:rsid w:val="009A57E2"/>
    <w:rsid w:val="009A6919"/>
    <w:rsid w:val="009A7067"/>
    <w:rsid w:val="009B0408"/>
    <w:rsid w:val="009B0843"/>
    <w:rsid w:val="009B12FD"/>
    <w:rsid w:val="009B16EF"/>
    <w:rsid w:val="009B1C5F"/>
    <w:rsid w:val="009B23EC"/>
    <w:rsid w:val="009B2CED"/>
    <w:rsid w:val="009B5307"/>
    <w:rsid w:val="009B6C3E"/>
    <w:rsid w:val="009B7A72"/>
    <w:rsid w:val="009C126A"/>
    <w:rsid w:val="009C134F"/>
    <w:rsid w:val="009C1D4C"/>
    <w:rsid w:val="009C2DD2"/>
    <w:rsid w:val="009C34C5"/>
    <w:rsid w:val="009C441F"/>
    <w:rsid w:val="009C4A07"/>
    <w:rsid w:val="009C4B8E"/>
    <w:rsid w:val="009C51D5"/>
    <w:rsid w:val="009C650E"/>
    <w:rsid w:val="009C70DB"/>
    <w:rsid w:val="009C7A26"/>
    <w:rsid w:val="009D19BC"/>
    <w:rsid w:val="009D2348"/>
    <w:rsid w:val="009D3578"/>
    <w:rsid w:val="009D3A5F"/>
    <w:rsid w:val="009D3EBA"/>
    <w:rsid w:val="009D5193"/>
    <w:rsid w:val="009D5C32"/>
    <w:rsid w:val="009D6472"/>
    <w:rsid w:val="009E03CC"/>
    <w:rsid w:val="009E1353"/>
    <w:rsid w:val="009E3977"/>
    <w:rsid w:val="009E46A2"/>
    <w:rsid w:val="009E4D96"/>
    <w:rsid w:val="009E5AF5"/>
    <w:rsid w:val="009E5EB5"/>
    <w:rsid w:val="009E74F0"/>
    <w:rsid w:val="009F6BFB"/>
    <w:rsid w:val="009F7867"/>
    <w:rsid w:val="009F7D66"/>
    <w:rsid w:val="009F7FCD"/>
    <w:rsid w:val="00A00BD2"/>
    <w:rsid w:val="00A00E56"/>
    <w:rsid w:val="00A027F3"/>
    <w:rsid w:val="00A0392A"/>
    <w:rsid w:val="00A03978"/>
    <w:rsid w:val="00A12798"/>
    <w:rsid w:val="00A15DEE"/>
    <w:rsid w:val="00A1664E"/>
    <w:rsid w:val="00A167B5"/>
    <w:rsid w:val="00A16DBE"/>
    <w:rsid w:val="00A17C4F"/>
    <w:rsid w:val="00A20A39"/>
    <w:rsid w:val="00A2137D"/>
    <w:rsid w:val="00A238BD"/>
    <w:rsid w:val="00A2459D"/>
    <w:rsid w:val="00A24C37"/>
    <w:rsid w:val="00A24E23"/>
    <w:rsid w:val="00A25F05"/>
    <w:rsid w:val="00A26F7C"/>
    <w:rsid w:val="00A27CE3"/>
    <w:rsid w:val="00A27D38"/>
    <w:rsid w:val="00A311AE"/>
    <w:rsid w:val="00A312A6"/>
    <w:rsid w:val="00A3130E"/>
    <w:rsid w:val="00A31F33"/>
    <w:rsid w:val="00A32E8B"/>
    <w:rsid w:val="00A32ED6"/>
    <w:rsid w:val="00A345F0"/>
    <w:rsid w:val="00A373ED"/>
    <w:rsid w:val="00A42D07"/>
    <w:rsid w:val="00A4379A"/>
    <w:rsid w:val="00A44923"/>
    <w:rsid w:val="00A45468"/>
    <w:rsid w:val="00A4791B"/>
    <w:rsid w:val="00A50348"/>
    <w:rsid w:val="00A50A48"/>
    <w:rsid w:val="00A51573"/>
    <w:rsid w:val="00A51A5E"/>
    <w:rsid w:val="00A52895"/>
    <w:rsid w:val="00A54CCA"/>
    <w:rsid w:val="00A5765D"/>
    <w:rsid w:val="00A65A70"/>
    <w:rsid w:val="00A65B49"/>
    <w:rsid w:val="00A66F36"/>
    <w:rsid w:val="00A676D9"/>
    <w:rsid w:val="00A67EFC"/>
    <w:rsid w:val="00A7031E"/>
    <w:rsid w:val="00A71140"/>
    <w:rsid w:val="00A74692"/>
    <w:rsid w:val="00A7618B"/>
    <w:rsid w:val="00A7640B"/>
    <w:rsid w:val="00A7778B"/>
    <w:rsid w:val="00A803BC"/>
    <w:rsid w:val="00A80969"/>
    <w:rsid w:val="00A81501"/>
    <w:rsid w:val="00A82730"/>
    <w:rsid w:val="00A86EA7"/>
    <w:rsid w:val="00A870AA"/>
    <w:rsid w:val="00A92776"/>
    <w:rsid w:val="00A93181"/>
    <w:rsid w:val="00A938E6"/>
    <w:rsid w:val="00A93EE7"/>
    <w:rsid w:val="00A93F71"/>
    <w:rsid w:val="00A95BD5"/>
    <w:rsid w:val="00A96BF4"/>
    <w:rsid w:val="00A96F78"/>
    <w:rsid w:val="00AA1087"/>
    <w:rsid w:val="00AA1AAE"/>
    <w:rsid w:val="00AA25A9"/>
    <w:rsid w:val="00AA26D9"/>
    <w:rsid w:val="00AA2E43"/>
    <w:rsid w:val="00AA51AD"/>
    <w:rsid w:val="00AA591E"/>
    <w:rsid w:val="00AB0A32"/>
    <w:rsid w:val="00AB0E56"/>
    <w:rsid w:val="00AB2EE7"/>
    <w:rsid w:val="00AB4ECC"/>
    <w:rsid w:val="00AB674E"/>
    <w:rsid w:val="00AC013E"/>
    <w:rsid w:val="00AC02C1"/>
    <w:rsid w:val="00AC0AB6"/>
    <w:rsid w:val="00AC10AD"/>
    <w:rsid w:val="00AC1E55"/>
    <w:rsid w:val="00AC1F66"/>
    <w:rsid w:val="00AC2D85"/>
    <w:rsid w:val="00AC429F"/>
    <w:rsid w:val="00AC4967"/>
    <w:rsid w:val="00AC4E09"/>
    <w:rsid w:val="00AC50E9"/>
    <w:rsid w:val="00AC60B4"/>
    <w:rsid w:val="00AC6B28"/>
    <w:rsid w:val="00AC7489"/>
    <w:rsid w:val="00AD00C5"/>
    <w:rsid w:val="00AD165F"/>
    <w:rsid w:val="00AD2794"/>
    <w:rsid w:val="00AD3455"/>
    <w:rsid w:val="00AD3CAD"/>
    <w:rsid w:val="00AD69FF"/>
    <w:rsid w:val="00AD702B"/>
    <w:rsid w:val="00AD72E6"/>
    <w:rsid w:val="00AE2B5F"/>
    <w:rsid w:val="00AE3DE1"/>
    <w:rsid w:val="00AF2D54"/>
    <w:rsid w:val="00AF3458"/>
    <w:rsid w:val="00AF3F7B"/>
    <w:rsid w:val="00AF4F1B"/>
    <w:rsid w:val="00AF5626"/>
    <w:rsid w:val="00AF6E8A"/>
    <w:rsid w:val="00AF7213"/>
    <w:rsid w:val="00AF7D92"/>
    <w:rsid w:val="00B011CC"/>
    <w:rsid w:val="00B0149F"/>
    <w:rsid w:val="00B04F3D"/>
    <w:rsid w:val="00B05702"/>
    <w:rsid w:val="00B05CB1"/>
    <w:rsid w:val="00B06DD9"/>
    <w:rsid w:val="00B07CD6"/>
    <w:rsid w:val="00B10010"/>
    <w:rsid w:val="00B1010F"/>
    <w:rsid w:val="00B11775"/>
    <w:rsid w:val="00B12A79"/>
    <w:rsid w:val="00B1302D"/>
    <w:rsid w:val="00B13900"/>
    <w:rsid w:val="00B141E3"/>
    <w:rsid w:val="00B1513F"/>
    <w:rsid w:val="00B170B8"/>
    <w:rsid w:val="00B20725"/>
    <w:rsid w:val="00B20CAA"/>
    <w:rsid w:val="00B221FD"/>
    <w:rsid w:val="00B2628E"/>
    <w:rsid w:val="00B266B0"/>
    <w:rsid w:val="00B26F2D"/>
    <w:rsid w:val="00B27921"/>
    <w:rsid w:val="00B3000E"/>
    <w:rsid w:val="00B326A8"/>
    <w:rsid w:val="00B3377E"/>
    <w:rsid w:val="00B33C70"/>
    <w:rsid w:val="00B3439E"/>
    <w:rsid w:val="00B40A96"/>
    <w:rsid w:val="00B413F8"/>
    <w:rsid w:val="00B422A7"/>
    <w:rsid w:val="00B42A32"/>
    <w:rsid w:val="00B437E1"/>
    <w:rsid w:val="00B4399E"/>
    <w:rsid w:val="00B43A16"/>
    <w:rsid w:val="00B46190"/>
    <w:rsid w:val="00B46A75"/>
    <w:rsid w:val="00B500CD"/>
    <w:rsid w:val="00B50378"/>
    <w:rsid w:val="00B5239C"/>
    <w:rsid w:val="00B53893"/>
    <w:rsid w:val="00B54030"/>
    <w:rsid w:val="00B55428"/>
    <w:rsid w:val="00B568B3"/>
    <w:rsid w:val="00B570BF"/>
    <w:rsid w:val="00B616CE"/>
    <w:rsid w:val="00B61A7F"/>
    <w:rsid w:val="00B63337"/>
    <w:rsid w:val="00B6369F"/>
    <w:rsid w:val="00B639D7"/>
    <w:rsid w:val="00B6704C"/>
    <w:rsid w:val="00B70906"/>
    <w:rsid w:val="00B7267A"/>
    <w:rsid w:val="00B726FF"/>
    <w:rsid w:val="00B72AA4"/>
    <w:rsid w:val="00B77880"/>
    <w:rsid w:val="00B80D90"/>
    <w:rsid w:val="00B82613"/>
    <w:rsid w:val="00B84E9C"/>
    <w:rsid w:val="00B85522"/>
    <w:rsid w:val="00B87BB8"/>
    <w:rsid w:val="00B90E2A"/>
    <w:rsid w:val="00B90F2A"/>
    <w:rsid w:val="00B9198D"/>
    <w:rsid w:val="00B93008"/>
    <w:rsid w:val="00B9406D"/>
    <w:rsid w:val="00B94701"/>
    <w:rsid w:val="00B94BA7"/>
    <w:rsid w:val="00B94E0E"/>
    <w:rsid w:val="00B95DD7"/>
    <w:rsid w:val="00B97501"/>
    <w:rsid w:val="00B97CA3"/>
    <w:rsid w:val="00BA2B46"/>
    <w:rsid w:val="00BA6DB9"/>
    <w:rsid w:val="00BB3067"/>
    <w:rsid w:val="00BB3E2B"/>
    <w:rsid w:val="00BB6B9B"/>
    <w:rsid w:val="00BC07D4"/>
    <w:rsid w:val="00BC0A5D"/>
    <w:rsid w:val="00BC1DF6"/>
    <w:rsid w:val="00BC2F68"/>
    <w:rsid w:val="00BC32E7"/>
    <w:rsid w:val="00BC4F25"/>
    <w:rsid w:val="00BD12A6"/>
    <w:rsid w:val="00BD1F5C"/>
    <w:rsid w:val="00BD3414"/>
    <w:rsid w:val="00BD3BE2"/>
    <w:rsid w:val="00BD3E68"/>
    <w:rsid w:val="00BD4CE1"/>
    <w:rsid w:val="00BD598A"/>
    <w:rsid w:val="00BD5CF6"/>
    <w:rsid w:val="00BD683B"/>
    <w:rsid w:val="00BD75B4"/>
    <w:rsid w:val="00BD7D14"/>
    <w:rsid w:val="00BE0200"/>
    <w:rsid w:val="00BE02B4"/>
    <w:rsid w:val="00BE058C"/>
    <w:rsid w:val="00BE1891"/>
    <w:rsid w:val="00BE42E6"/>
    <w:rsid w:val="00BE5126"/>
    <w:rsid w:val="00BE631E"/>
    <w:rsid w:val="00BE705B"/>
    <w:rsid w:val="00BF0CCF"/>
    <w:rsid w:val="00BF0FC5"/>
    <w:rsid w:val="00BF10BC"/>
    <w:rsid w:val="00BF21AC"/>
    <w:rsid w:val="00BF3669"/>
    <w:rsid w:val="00BF3C0D"/>
    <w:rsid w:val="00BF6525"/>
    <w:rsid w:val="00C020EA"/>
    <w:rsid w:val="00C03309"/>
    <w:rsid w:val="00C03A34"/>
    <w:rsid w:val="00C072FE"/>
    <w:rsid w:val="00C10A2E"/>
    <w:rsid w:val="00C11943"/>
    <w:rsid w:val="00C11AE4"/>
    <w:rsid w:val="00C12A67"/>
    <w:rsid w:val="00C12E39"/>
    <w:rsid w:val="00C14164"/>
    <w:rsid w:val="00C15D8E"/>
    <w:rsid w:val="00C178EB"/>
    <w:rsid w:val="00C178FB"/>
    <w:rsid w:val="00C2083C"/>
    <w:rsid w:val="00C2231A"/>
    <w:rsid w:val="00C23FC8"/>
    <w:rsid w:val="00C268F9"/>
    <w:rsid w:val="00C272E8"/>
    <w:rsid w:val="00C305AE"/>
    <w:rsid w:val="00C3219E"/>
    <w:rsid w:val="00C329A1"/>
    <w:rsid w:val="00C32CD5"/>
    <w:rsid w:val="00C33359"/>
    <w:rsid w:val="00C348D6"/>
    <w:rsid w:val="00C36E34"/>
    <w:rsid w:val="00C40162"/>
    <w:rsid w:val="00C404EE"/>
    <w:rsid w:val="00C419B1"/>
    <w:rsid w:val="00C42689"/>
    <w:rsid w:val="00C42988"/>
    <w:rsid w:val="00C43DAD"/>
    <w:rsid w:val="00C43FF0"/>
    <w:rsid w:val="00C44B56"/>
    <w:rsid w:val="00C45EF5"/>
    <w:rsid w:val="00C46B7E"/>
    <w:rsid w:val="00C46C37"/>
    <w:rsid w:val="00C51324"/>
    <w:rsid w:val="00C520B1"/>
    <w:rsid w:val="00C522D6"/>
    <w:rsid w:val="00C53F11"/>
    <w:rsid w:val="00C54020"/>
    <w:rsid w:val="00C545C5"/>
    <w:rsid w:val="00C61207"/>
    <w:rsid w:val="00C61D4B"/>
    <w:rsid w:val="00C62062"/>
    <w:rsid w:val="00C621AD"/>
    <w:rsid w:val="00C6528C"/>
    <w:rsid w:val="00C661E8"/>
    <w:rsid w:val="00C70084"/>
    <w:rsid w:val="00C70823"/>
    <w:rsid w:val="00C7235B"/>
    <w:rsid w:val="00C725F0"/>
    <w:rsid w:val="00C72771"/>
    <w:rsid w:val="00C72E18"/>
    <w:rsid w:val="00C736A1"/>
    <w:rsid w:val="00C7380B"/>
    <w:rsid w:val="00C76585"/>
    <w:rsid w:val="00C76F1D"/>
    <w:rsid w:val="00C77D26"/>
    <w:rsid w:val="00C803C9"/>
    <w:rsid w:val="00C84D39"/>
    <w:rsid w:val="00C8560C"/>
    <w:rsid w:val="00C85D76"/>
    <w:rsid w:val="00C923E9"/>
    <w:rsid w:val="00C92D7A"/>
    <w:rsid w:val="00C93462"/>
    <w:rsid w:val="00C9428F"/>
    <w:rsid w:val="00C94384"/>
    <w:rsid w:val="00C94D3D"/>
    <w:rsid w:val="00C96F79"/>
    <w:rsid w:val="00C97ECC"/>
    <w:rsid w:val="00CA1720"/>
    <w:rsid w:val="00CA391D"/>
    <w:rsid w:val="00CA3952"/>
    <w:rsid w:val="00CA3ACD"/>
    <w:rsid w:val="00CA78F2"/>
    <w:rsid w:val="00CB04D3"/>
    <w:rsid w:val="00CB09DA"/>
    <w:rsid w:val="00CB1DE8"/>
    <w:rsid w:val="00CB1E3B"/>
    <w:rsid w:val="00CB1F1D"/>
    <w:rsid w:val="00CB2FBB"/>
    <w:rsid w:val="00CB71F8"/>
    <w:rsid w:val="00CB7E9F"/>
    <w:rsid w:val="00CC26DB"/>
    <w:rsid w:val="00CC3670"/>
    <w:rsid w:val="00CC3DAA"/>
    <w:rsid w:val="00CC48E9"/>
    <w:rsid w:val="00CC4C2C"/>
    <w:rsid w:val="00CC5057"/>
    <w:rsid w:val="00CC5F87"/>
    <w:rsid w:val="00CD078F"/>
    <w:rsid w:val="00CD121E"/>
    <w:rsid w:val="00CD2905"/>
    <w:rsid w:val="00CD321E"/>
    <w:rsid w:val="00CD3ED8"/>
    <w:rsid w:val="00CD761D"/>
    <w:rsid w:val="00CD76B5"/>
    <w:rsid w:val="00CE2346"/>
    <w:rsid w:val="00CE39EA"/>
    <w:rsid w:val="00CE504B"/>
    <w:rsid w:val="00CE6F0F"/>
    <w:rsid w:val="00CF002F"/>
    <w:rsid w:val="00CF10E1"/>
    <w:rsid w:val="00CF2483"/>
    <w:rsid w:val="00CF24E2"/>
    <w:rsid w:val="00CF4ABD"/>
    <w:rsid w:val="00CF52A1"/>
    <w:rsid w:val="00CF5D28"/>
    <w:rsid w:val="00CF7382"/>
    <w:rsid w:val="00D001F9"/>
    <w:rsid w:val="00D003ED"/>
    <w:rsid w:val="00D00BB7"/>
    <w:rsid w:val="00D01711"/>
    <w:rsid w:val="00D01EAD"/>
    <w:rsid w:val="00D035B9"/>
    <w:rsid w:val="00D03F4B"/>
    <w:rsid w:val="00D064E8"/>
    <w:rsid w:val="00D06572"/>
    <w:rsid w:val="00D065CD"/>
    <w:rsid w:val="00D07C39"/>
    <w:rsid w:val="00D10AB6"/>
    <w:rsid w:val="00D12325"/>
    <w:rsid w:val="00D12AF7"/>
    <w:rsid w:val="00D14487"/>
    <w:rsid w:val="00D15E7E"/>
    <w:rsid w:val="00D2279F"/>
    <w:rsid w:val="00D22AF1"/>
    <w:rsid w:val="00D22E93"/>
    <w:rsid w:val="00D23191"/>
    <w:rsid w:val="00D23E87"/>
    <w:rsid w:val="00D260CB"/>
    <w:rsid w:val="00D26670"/>
    <w:rsid w:val="00D2680D"/>
    <w:rsid w:val="00D27B8B"/>
    <w:rsid w:val="00D31791"/>
    <w:rsid w:val="00D3232B"/>
    <w:rsid w:val="00D324A4"/>
    <w:rsid w:val="00D33E7E"/>
    <w:rsid w:val="00D35198"/>
    <w:rsid w:val="00D377E2"/>
    <w:rsid w:val="00D41E59"/>
    <w:rsid w:val="00D42240"/>
    <w:rsid w:val="00D427C3"/>
    <w:rsid w:val="00D4292B"/>
    <w:rsid w:val="00D42EB8"/>
    <w:rsid w:val="00D433F2"/>
    <w:rsid w:val="00D44932"/>
    <w:rsid w:val="00D47C16"/>
    <w:rsid w:val="00D502AF"/>
    <w:rsid w:val="00D50719"/>
    <w:rsid w:val="00D50764"/>
    <w:rsid w:val="00D50C12"/>
    <w:rsid w:val="00D5173A"/>
    <w:rsid w:val="00D52376"/>
    <w:rsid w:val="00D53445"/>
    <w:rsid w:val="00D53830"/>
    <w:rsid w:val="00D55889"/>
    <w:rsid w:val="00D64426"/>
    <w:rsid w:val="00D67BC5"/>
    <w:rsid w:val="00D7021B"/>
    <w:rsid w:val="00D70D33"/>
    <w:rsid w:val="00D71D1D"/>
    <w:rsid w:val="00D723DE"/>
    <w:rsid w:val="00D73077"/>
    <w:rsid w:val="00D73C57"/>
    <w:rsid w:val="00D742FF"/>
    <w:rsid w:val="00D744C1"/>
    <w:rsid w:val="00D758B3"/>
    <w:rsid w:val="00D76F30"/>
    <w:rsid w:val="00D8134B"/>
    <w:rsid w:val="00D81F10"/>
    <w:rsid w:val="00D84A57"/>
    <w:rsid w:val="00D84C35"/>
    <w:rsid w:val="00D867EB"/>
    <w:rsid w:val="00D874DF"/>
    <w:rsid w:val="00D87A12"/>
    <w:rsid w:val="00D930E1"/>
    <w:rsid w:val="00D9415C"/>
    <w:rsid w:val="00D9456E"/>
    <w:rsid w:val="00D94D87"/>
    <w:rsid w:val="00D962DC"/>
    <w:rsid w:val="00D9631E"/>
    <w:rsid w:val="00DA180C"/>
    <w:rsid w:val="00DA451D"/>
    <w:rsid w:val="00DA6452"/>
    <w:rsid w:val="00DB01D0"/>
    <w:rsid w:val="00DB0AB8"/>
    <w:rsid w:val="00DB0D2A"/>
    <w:rsid w:val="00DB1291"/>
    <w:rsid w:val="00DB1DAB"/>
    <w:rsid w:val="00DB39D4"/>
    <w:rsid w:val="00DB3A47"/>
    <w:rsid w:val="00DB405A"/>
    <w:rsid w:val="00DB4E06"/>
    <w:rsid w:val="00DB4E15"/>
    <w:rsid w:val="00DB6C06"/>
    <w:rsid w:val="00DB7B06"/>
    <w:rsid w:val="00DC7951"/>
    <w:rsid w:val="00DD1C4B"/>
    <w:rsid w:val="00DD229E"/>
    <w:rsid w:val="00DD2C66"/>
    <w:rsid w:val="00DD3F53"/>
    <w:rsid w:val="00DD55E0"/>
    <w:rsid w:val="00DE1904"/>
    <w:rsid w:val="00DE3DBB"/>
    <w:rsid w:val="00DE4A74"/>
    <w:rsid w:val="00DE541C"/>
    <w:rsid w:val="00DE65C3"/>
    <w:rsid w:val="00DE737B"/>
    <w:rsid w:val="00DF2281"/>
    <w:rsid w:val="00DF2F6B"/>
    <w:rsid w:val="00DF4359"/>
    <w:rsid w:val="00DF492A"/>
    <w:rsid w:val="00DF6A6C"/>
    <w:rsid w:val="00E05076"/>
    <w:rsid w:val="00E0534E"/>
    <w:rsid w:val="00E0576C"/>
    <w:rsid w:val="00E068BC"/>
    <w:rsid w:val="00E073F0"/>
    <w:rsid w:val="00E10761"/>
    <w:rsid w:val="00E11EEB"/>
    <w:rsid w:val="00E128F2"/>
    <w:rsid w:val="00E1459E"/>
    <w:rsid w:val="00E16463"/>
    <w:rsid w:val="00E176F6"/>
    <w:rsid w:val="00E2104D"/>
    <w:rsid w:val="00E215E5"/>
    <w:rsid w:val="00E22E38"/>
    <w:rsid w:val="00E26970"/>
    <w:rsid w:val="00E27942"/>
    <w:rsid w:val="00E319DB"/>
    <w:rsid w:val="00E324F2"/>
    <w:rsid w:val="00E3409E"/>
    <w:rsid w:val="00E34F76"/>
    <w:rsid w:val="00E40C37"/>
    <w:rsid w:val="00E40E3D"/>
    <w:rsid w:val="00E41082"/>
    <w:rsid w:val="00E41A27"/>
    <w:rsid w:val="00E41A6F"/>
    <w:rsid w:val="00E439E3"/>
    <w:rsid w:val="00E45245"/>
    <w:rsid w:val="00E501EF"/>
    <w:rsid w:val="00E53A01"/>
    <w:rsid w:val="00E54ED9"/>
    <w:rsid w:val="00E567C9"/>
    <w:rsid w:val="00E604C4"/>
    <w:rsid w:val="00E61300"/>
    <w:rsid w:val="00E61AF9"/>
    <w:rsid w:val="00E62D53"/>
    <w:rsid w:val="00E6352F"/>
    <w:rsid w:val="00E635B9"/>
    <w:rsid w:val="00E6371E"/>
    <w:rsid w:val="00E7013A"/>
    <w:rsid w:val="00E72BB6"/>
    <w:rsid w:val="00E74F5D"/>
    <w:rsid w:val="00E76034"/>
    <w:rsid w:val="00E802A3"/>
    <w:rsid w:val="00E817E0"/>
    <w:rsid w:val="00E82EE4"/>
    <w:rsid w:val="00E831E7"/>
    <w:rsid w:val="00E843B5"/>
    <w:rsid w:val="00E84A3B"/>
    <w:rsid w:val="00E85307"/>
    <w:rsid w:val="00E907E4"/>
    <w:rsid w:val="00E908C7"/>
    <w:rsid w:val="00E90A24"/>
    <w:rsid w:val="00E90C34"/>
    <w:rsid w:val="00E946A6"/>
    <w:rsid w:val="00E947E4"/>
    <w:rsid w:val="00E948FB"/>
    <w:rsid w:val="00E95593"/>
    <w:rsid w:val="00E96FE6"/>
    <w:rsid w:val="00EA1121"/>
    <w:rsid w:val="00EA1D43"/>
    <w:rsid w:val="00EA35D1"/>
    <w:rsid w:val="00EA3B93"/>
    <w:rsid w:val="00EA46CC"/>
    <w:rsid w:val="00EA4EC9"/>
    <w:rsid w:val="00EA728F"/>
    <w:rsid w:val="00EB07F5"/>
    <w:rsid w:val="00EB1D47"/>
    <w:rsid w:val="00EB279B"/>
    <w:rsid w:val="00EB2ABB"/>
    <w:rsid w:val="00EB5D88"/>
    <w:rsid w:val="00EB7F31"/>
    <w:rsid w:val="00EC14B0"/>
    <w:rsid w:val="00EC249E"/>
    <w:rsid w:val="00EC473F"/>
    <w:rsid w:val="00EC51C9"/>
    <w:rsid w:val="00EC651E"/>
    <w:rsid w:val="00EC692E"/>
    <w:rsid w:val="00EC70D6"/>
    <w:rsid w:val="00EC745E"/>
    <w:rsid w:val="00ED0724"/>
    <w:rsid w:val="00ED1676"/>
    <w:rsid w:val="00ED27C3"/>
    <w:rsid w:val="00ED33AE"/>
    <w:rsid w:val="00ED3775"/>
    <w:rsid w:val="00ED46FF"/>
    <w:rsid w:val="00ED4A6D"/>
    <w:rsid w:val="00ED6D4A"/>
    <w:rsid w:val="00ED738C"/>
    <w:rsid w:val="00ED77AF"/>
    <w:rsid w:val="00ED7918"/>
    <w:rsid w:val="00ED7FD3"/>
    <w:rsid w:val="00EE1F31"/>
    <w:rsid w:val="00EE3663"/>
    <w:rsid w:val="00EE6B4B"/>
    <w:rsid w:val="00EE76A9"/>
    <w:rsid w:val="00EE799E"/>
    <w:rsid w:val="00EE7CA8"/>
    <w:rsid w:val="00EE7FA7"/>
    <w:rsid w:val="00EF1093"/>
    <w:rsid w:val="00EF21C3"/>
    <w:rsid w:val="00EF4ED2"/>
    <w:rsid w:val="00F00CD1"/>
    <w:rsid w:val="00F0241C"/>
    <w:rsid w:val="00F10803"/>
    <w:rsid w:val="00F12351"/>
    <w:rsid w:val="00F14D06"/>
    <w:rsid w:val="00F14D71"/>
    <w:rsid w:val="00F15C92"/>
    <w:rsid w:val="00F16739"/>
    <w:rsid w:val="00F2052B"/>
    <w:rsid w:val="00F212CC"/>
    <w:rsid w:val="00F2260F"/>
    <w:rsid w:val="00F242AD"/>
    <w:rsid w:val="00F247F2"/>
    <w:rsid w:val="00F2561E"/>
    <w:rsid w:val="00F25F19"/>
    <w:rsid w:val="00F265F7"/>
    <w:rsid w:val="00F3287F"/>
    <w:rsid w:val="00F409BC"/>
    <w:rsid w:val="00F4275C"/>
    <w:rsid w:val="00F43EA8"/>
    <w:rsid w:val="00F460D1"/>
    <w:rsid w:val="00F52339"/>
    <w:rsid w:val="00F5277A"/>
    <w:rsid w:val="00F532E8"/>
    <w:rsid w:val="00F537FF"/>
    <w:rsid w:val="00F54E08"/>
    <w:rsid w:val="00F6111C"/>
    <w:rsid w:val="00F614C0"/>
    <w:rsid w:val="00F61647"/>
    <w:rsid w:val="00F6247A"/>
    <w:rsid w:val="00F657CF"/>
    <w:rsid w:val="00F713A3"/>
    <w:rsid w:val="00F71A8F"/>
    <w:rsid w:val="00F726A9"/>
    <w:rsid w:val="00F738A8"/>
    <w:rsid w:val="00F76DC8"/>
    <w:rsid w:val="00F802A1"/>
    <w:rsid w:val="00F80703"/>
    <w:rsid w:val="00F80948"/>
    <w:rsid w:val="00F81387"/>
    <w:rsid w:val="00F81F33"/>
    <w:rsid w:val="00F822E3"/>
    <w:rsid w:val="00F82866"/>
    <w:rsid w:val="00F8449B"/>
    <w:rsid w:val="00F84C5A"/>
    <w:rsid w:val="00F852A5"/>
    <w:rsid w:val="00F85691"/>
    <w:rsid w:val="00F86FF6"/>
    <w:rsid w:val="00F87094"/>
    <w:rsid w:val="00F87AB3"/>
    <w:rsid w:val="00F913DC"/>
    <w:rsid w:val="00F91DDA"/>
    <w:rsid w:val="00F9397A"/>
    <w:rsid w:val="00F93A37"/>
    <w:rsid w:val="00F94182"/>
    <w:rsid w:val="00F948E7"/>
    <w:rsid w:val="00FA08EF"/>
    <w:rsid w:val="00FA0D39"/>
    <w:rsid w:val="00FA134A"/>
    <w:rsid w:val="00FA22AF"/>
    <w:rsid w:val="00FA2566"/>
    <w:rsid w:val="00FA422A"/>
    <w:rsid w:val="00FA4B9E"/>
    <w:rsid w:val="00FA4DDF"/>
    <w:rsid w:val="00FA64C1"/>
    <w:rsid w:val="00FA6E7F"/>
    <w:rsid w:val="00FA7114"/>
    <w:rsid w:val="00FA730C"/>
    <w:rsid w:val="00FA7780"/>
    <w:rsid w:val="00FB0817"/>
    <w:rsid w:val="00FB2379"/>
    <w:rsid w:val="00FB4B8A"/>
    <w:rsid w:val="00FB5152"/>
    <w:rsid w:val="00FB5404"/>
    <w:rsid w:val="00FB58A2"/>
    <w:rsid w:val="00FB680E"/>
    <w:rsid w:val="00FC0065"/>
    <w:rsid w:val="00FC3AEE"/>
    <w:rsid w:val="00FC41C5"/>
    <w:rsid w:val="00FC7A77"/>
    <w:rsid w:val="00FD33FC"/>
    <w:rsid w:val="00FD3730"/>
    <w:rsid w:val="00FD3B08"/>
    <w:rsid w:val="00FD4806"/>
    <w:rsid w:val="00FD51D5"/>
    <w:rsid w:val="00FD534E"/>
    <w:rsid w:val="00FD5CBB"/>
    <w:rsid w:val="00FD6B74"/>
    <w:rsid w:val="00FE002E"/>
    <w:rsid w:val="00FE22AD"/>
    <w:rsid w:val="00FE2398"/>
    <w:rsid w:val="00FE515A"/>
    <w:rsid w:val="00FE5624"/>
    <w:rsid w:val="00FE5FBF"/>
    <w:rsid w:val="00FE6C25"/>
    <w:rsid w:val="00FE751E"/>
    <w:rsid w:val="00FF0964"/>
    <w:rsid w:val="00FF16F2"/>
    <w:rsid w:val="00FF2B42"/>
    <w:rsid w:val="00FF3B7F"/>
    <w:rsid w:val="00FF75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92d050"/>
    </o:shapedefaults>
    <o:shapelayout v:ext="edit">
      <o:idmap v:ext="edit" data="1"/>
    </o:shapelayout>
  </w:shapeDefaults>
  <w:decimalSymbol w:val=","/>
  <w:listSeparator w:val=";"/>
  <w14:docId w14:val="1F4F8B14"/>
  <w15:chartTrackingRefBased/>
  <w15:docId w15:val="{24778E79-9C15-4793-8BCD-B96C81DCA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4241C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rPr>
      <w:lang w:eastAsia="x-none"/>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link w:val="00BodyTextChar"/>
    <w:uiPriority w:val="99"/>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85445D"/>
    <w:rPr>
      <w:rFonts w:ascii="Times New Roman" w:hAnsi="Times New Roman"/>
      <w:sz w:val="24"/>
      <w:szCs w:val="24"/>
      <w:lang w:val="fi-FI" w:eastAsia="zh-CN"/>
    </w:rPr>
  </w:style>
  <w:style w:type="character" w:customStyle="1" w:styleId="00BodyTextChar">
    <w:name w:val="00 BodyText Char"/>
    <w:link w:val="00BodyText"/>
    <w:uiPriority w:val="99"/>
    <w:locked/>
    <w:rsid w:val="00D23E87"/>
    <w:rPr>
      <w:rFonts w:ascii="Arial" w:hAnsi="Arial"/>
      <w:sz w:val="2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D003ED"/>
    <w:rPr>
      <w:rFonts w:ascii="Arial" w:hAnsi="Arial"/>
      <w:b/>
      <w:noProof/>
      <w:sz w:val="18"/>
    </w:rPr>
  </w:style>
  <w:style w:type="paragraph" w:customStyle="1" w:styleId="Reference">
    <w:name w:val="Reference"/>
    <w:basedOn w:val="Normal"/>
    <w:rsid w:val="00000E72"/>
    <w:pPr>
      <w:numPr>
        <w:numId w:val="44"/>
      </w:numPr>
      <w:spacing w:after="120"/>
      <w:jc w:val="both"/>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415547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9999324">
      <w:bodyDiv w:val="1"/>
      <w:marLeft w:val="0"/>
      <w:marRight w:val="0"/>
      <w:marTop w:val="0"/>
      <w:marBottom w:val="0"/>
      <w:divBdr>
        <w:top w:val="none" w:sz="0" w:space="0" w:color="auto"/>
        <w:left w:val="none" w:sz="0" w:space="0" w:color="auto"/>
        <w:bottom w:val="none" w:sz="0" w:space="0" w:color="auto"/>
        <w:right w:val="none" w:sz="0" w:space="0" w:color="auto"/>
      </w:divBdr>
    </w:div>
    <w:div w:id="29486911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4616974">
      <w:bodyDiv w:val="1"/>
      <w:marLeft w:val="0"/>
      <w:marRight w:val="0"/>
      <w:marTop w:val="0"/>
      <w:marBottom w:val="0"/>
      <w:divBdr>
        <w:top w:val="none" w:sz="0" w:space="0" w:color="auto"/>
        <w:left w:val="none" w:sz="0" w:space="0" w:color="auto"/>
        <w:bottom w:val="none" w:sz="0" w:space="0" w:color="auto"/>
        <w:right w:val="none" w:sz="0" w:space="0" w:color="auto"/>
      </w:divBdr>
    </w:div>
    <w:div w:id="457723422">
      <w:bodyDiv w:val="1"/>
      <w:marLeft w:val="0"/>
      <w:marRight w:val="0"/>
      <w:marTop w:val="0"/>
      <w:marBottom w:val="0"/>
      <w:divBdr>
        <w:top w:val="none" w:sz="0" w:space="0" w:color="auto"/>
        <w:left w:val="none" w:sz="0" w:space="0" w:color="auto"/>
        <w:bottom w:val="none" w:sz="0" w:space="0" w:color="auto"/>
        <w:right w:val="none" w:sz="0" w:space="0" w:color="auto"/>
      </w:divBdr>
    </w:div>
    <w:div w:id="463356242">
      <w:bodyDiv w:val="1"/>
      <w:marLeft w:val="0"/>
      <w:marRight w:val="0"/>
      <w:marTop w:val="0"/>
      <w:marBottom w:val="0"/>
      <w:divBdr>
        <w:top w:val="none" w:sz="0" w:space="0" w:color="auto"/>
        <w:left w:val="none" w:sz="0" w:space="0" w:color="auto"/>
        <w:bottom w:val="none" w:sz="0" w:space="0" w:color="auto"/>
        <w:right w:val="none" w:sz="0" w:space="0" w:color="auto"/>
      </w:divBdr>
    </w:div>
    <w:div w:id="505091799">
      <w:bodyDiv w:val="1"/>
      <w:marLeft w:val="0"/>
      <w:marRight w:val="0"/>
      <w:marTop w:val="0"/>
      <w:marBottom w:val="0"/>
      <w:divBdr>
        <w:top w:val="none" w:sz="0" w:space="0" w:color="auto"/>
        <w:left w:val="none" w:sz="0" w:space="0" w:color="auto"/>
        <w:bottom w:val="none" w:sz="0" w:space="0" w:color="auto"/>
        <w:right w:val="none" w:sz="0" w:space="0" w:color="auto"/>
      </w:divBdr>
      <w:divsChild>
        <w:div w:id="2132085571">
          <w:marLeft w:val="720"/>
          <w:marRight w:val="0"/>
          <w:marTop w:val="0"/>
          <w:marBottom w:val="12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35656752">
      <w:bodyDiv w:val="1"/>
      <w:marLeft w:val="0"/>
      <w:marRight w:val="0"/>
      <w:marTop w:val="0"/>
      <w:marBottom w:val="0"/>
      <w:divBdr>
        <w:top w:val="none" w:sz="0" w:space="0" w:color="auto"/>
        <w:left w:val="none" w:sz="0" w:space="0" w:color="auto"/>
        <w:bottom w:val="none" w:sz="0" w:space="0" w:color="auto"/>
        <w:right w:val="none" w:sz="0" w:space="0" w:color="auto"/>
      </w:divBdr>
      <w:divsChild>
        <w:div w:id="1751269080">
          <w:marLeft w:val="547"/>
          <w:marRight w:val="0"/>
          <w:marTop w:val="115"/>
          <w:marBottom w:val="0"/>
          <w:divBdr>
            <w:top w:val="none" w:sz="0" w:space="0" w:color="auto"/>
            <w:left w:val="none" w:sz="0" w:space="0" w:color="auto"/>
            <w:bottom w:val="none" w:sz="0" w:space="0" w:color="auto"/>
            <w:right w:val="none" w:sz="0" w:space="0" w:color="auto"/>
          </w:divBdr>
        </w:div>
        <w:div w:id="299304623">
          <w:marLeft w:val="1166"/>
          <w:marRight w:val="0"/>
          <w:marTop w:val="96"/>
          <w:marBottom w:val="0"/>
          <w:divBdr>
            <w:top w:val="none" w:sz="0" w:space="0" w:color="auto"/>
            <w:left w:val="none" w:sz="0" w:space="0" w:color="auto"/>
            <w:bottom w:val="none" w:sz="0" w:space="0" w:color="auto"/>
            <w:right w:val="none" w:sz="0" w:space="0" w:color="auto"/>
          </w:divBdr>
        </w:div>
        <w:div w:id="1897158288">
          <w:marLeft w:val="1166"/>
          <w:marRight w:val="0"/>
          <w:marTop w:val="96"/>
          <w:marBottom w:val="0"/>
          <w:divBdr>
            <w:top w:val="none" w:sz="0" w:space="0" w:color="auto"/>
            <w:left w:val="none" w:sz="0" w:space="0" w:color="auto"/>
            <w:bottom w:val="none" w:sz="0" w:space="0" w:color="auto"/>
            <w:right w:val="none" w:sz="0" w:space="0" w:color="auto"/>
          </w:divBdr>
        </w:div>
        <w:div w:id="1382750758">
          <w:marLeft w:val="1800"/>
          <w:marRight w:val="0"/>
          <w:marTop w:val="77"/>
          <w:marBottom w:val="0"/>
          <w:divBdr>
            <w:top w:val="none" w:sz="0" w:space="0" w:color="auto"/>
            <w:left w:val="none" w:sz="0" w:space="0" w:color="auto"/>
            <w:bottom w:val="none" w:sz="0" w:space="0" w:color="auto"/>
            <w:right w:val="none" w:sz="0" w:space="0" w:color="auto"/>
          </w:divBdr>
        </w:div>
        <w:div w:id="1727533292">
          <w:marLeft w:val="547"/>
          <w:marRight w:val="0"/>
          <w:marTop w:val="115"/>
          <w:marBottom w:val="0"/>
          <w:divBdr>
            <w:top w:val="none" w:sz="0" w:space="0" w:color="auto"/>
            <w:left w:val="none" w:sz="0" w:space="0" w:color="auto"/>
            <w:bottom w:val="none" w:sz="0" w:space="0" w:color="auto"/>
            <w:right w:val="none" w:sz="0" w:space="0" w:color="auto"/>
          </w:divBdr>
        </w:div>
        <w:div w:id="1192304705">
          <w:marLeft w:val="1166"/>
          <w:marRight w:val="0"/>
          <w:marTop w:val="96"/>
          <w:marBottom w:val="0"/>
          <w:divBdr>
            <w:top w:val="none" w:sz="0" w:space="0" w:color="auto"/>
            <w:left w:val="none" w:sz="0" w:space="0" w:color="auto"/>
            <w:bottom w:val="none" w:sz="0" w:space="0" w:color="auto"/>
            <w:right w:val="none" w:sz="0" w:space="0" w:color="auto"/>
          </w:divBdr>
        </w:div>
        <w:div w:id="409280114">
          <w:marLeft w:val="1166"/>
          <w:marRight w:val="0"/>
          <w:marTop w:val="96"/>
          <w:marBottom w:val="0"/>
          <w:divBdr>
            <w:top w:val="none" w:sz="0" w:space="0" w:color="auto"/>
            <w:left w:val="none" w:sz="0" w:space="0" w:color="auto"/>
            <w:bottom w:val="none" w:sz="0" w:space="0" w:color="auto"/>
            <w:right w:val="none" w:sz="0" w:space="0" w:color="auto"/>
          </w:divBdr>
        </w:div>
        <w:div w:id="1800688920">
          <w:marLeft w:val="1800"/>
          <w:marRight w:val="0"/>
          <w:marTop w:val="77"/>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2638824">
      <w:bodyDiv w:val="1"/>
      <w:marLeft w:val="0"/>
      <w:marRight w:val="0"/>
      <w:marTop w:val="0"/>
      <w:marBottom w:val="0"/>
      <w:divBdr>
        <w:top w:val="none" w:sz="0" w:space="0" w:color="auto"/>
        <w:left w:val="none" w:sz="0" w:space="0" w:color="auto"/>
        <w:bottom w:val="none" w:sz="0" w:space="0" w:color="auto"/>
        <w:right w:val="none" w:sz="0" w:space="0" w:color="auto"/>
      </w:divBdr>
    </w:div>
    <w:div w:id="66074412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61873495">
      <w:bodyDiv w:val="1"/>
      <w:marLeft w:val="0"/>
      <w:marRight w:val="0"/>
      <w:marTop w:val="0"/>
      <w:marBottom w:val="0"/>
      <w:divBdr>
        <w:top w:val="none" w:sz="0" w:space="0" w:color="auto"/>
        <w:left w:val="none" w:sz="0" w:space="0" w:color="auto"/>
        <w:bottom w:val="none" w:sz="0" w:space="0" w:color="auto"/>
        <w:right w:val="none" w:sz="0" w:space="0" w:color="auto"/>
      </w:divBdr>
    </w:div>
    <w:div w:id="802846893">
      <w:bodyDiv w:val="1"/>
      <w:marLeft w:val="0"/>
      <w:marRight w:val="0"/>
      <w:marTop w:val="0"/>
      <w:marBottom w:val="0"/>
      <w:divBdr>
        <w:top w:val="none" w:sz="0" w:space="0" w:color="auto"/>
        <w:left w:val="none" w:sz="0" w:space="0" w:color="auto"/>
        <w:bottom w:val="none" w:sz="0" w:space="0" w:color="auto"/>
        <w:right w:val="none" w:sz="0" w:space="0" w:color="auto"/>
      </w:divBdr>
      <w:divsChild>
        <w:div w:id="824856363">
          <w:marLeft w:val="446"/>
          <w:marRight w:val="0"/>
          <w:marTop w:val="0"/>
          <w:marBottom w:val="0"/>
          <w:divBdr>
            <w:top w:val="none" w:sz="0" w:space="0" w:color="auto"/>
            <w:left w:val="none" w:sz="0" w:space="0" w:color="auto"/>
            <w:bottom w:val="none" w:sz="0" w:space="0" w:color="auto"/>
            <w:right w:val="none" w:sz="0" w:space="0" w:color="auto"/>
          </w:divBdr>
        </w:div>
        <w:div w:id="1350523625">
          <w:marLeft w:val="446"/>
          <w:marRight w:val="0"/>
          <w:marTop w:val="0"/>
          <w:marBottom w:val="0"/>
          <w:divBdr>
            <w:top w:val="none" w:sz="0" w:space="0" w:color="auto"/>
            <w:left w:val="none" w:sz="0" w:space="0" w:color="auto"/>
            <w:bottom w:val="none" w:sz="0" w:space="0" w:color="auto"/>
            <w:right w:val="none" w:sz="0" w:space="0" w:color="auto"/>
          </w:divBdr>
        </w:div>
      </w:divsChild>
    </w:div>
    <w:div w:id="806316536">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8063220">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3145609">
      <w:bodyDiv w:val="1"/>
      <w:marLeft w:val="0"/>
      <w:marRight w:val="0"/>
      <w:marTop w:val="0"/>
      <w:marBottom w:val="0"/>
      <w:divBdr>
        <w:top w:val="none" w:sz="0" w:space="0" w:color="auto"/>
        <w:left w:val="none" w:sz="0" w:space="0" w:color="auto"/>
        <w:bottom w:val="none" w:sz="0" w:space="0" w:color="auto"/>
        <w:right w:val="none" w:sz="0" w:space="0" w:color="auto"/>
      </w:divBdr>
      <w:divsChild>
        <w:div w:id="32192673">
          <w:marLeft w:val="720"/>
          <w:marRight w:val="0"/>
          <w:marTop w:val="0"/>
          <w:marBottom w:val="120"/>
          <w:divBdr>
            <w:top w:val="none" w:sz="0" w:space="0" w:color="auto"/>
            <w:left w:val="none" w:sz="0" w:space="0" w:color="auto"/>
            <w:bottom w:val="none" w:sz="0" w:space="0" w:color="auto"/>
            <w:right w:val="none" w:sz="0" w:space="0" w:color="auto"/>
          </w:divBdr>
        </w:div>
        <w:div w:id="363870904">
          <w:marLeft w:val="360"/>
          <w:marRight w:val="0"/>
          <w:marTop w:val="0"/>
          <w:marBottom w:val="120"/>
          <w:divBdr>
            <w:top w:val="none" w:sz="0" w:space="0" w:color="auto"/>
            <w:left w:val="none" w:sz="0" w:space="0" w:color="auto"/>
            <w:bottom w:val="none" w:sz="0" w:space="0" w:color="auto"/>
            <w:right w:val="none" w:sz="0" w:space="0" w:color="auto"/>
          </w:divBdr>
        </w:div>
        <w:div w:id="448470926">
          <w:marLeft w:val="1080"/>
          <w:marRight w:val="0"/>
          <w:marTop w:val="0"/>
          <w:marBottom w:val="120"/>
          <w:divBdr>
            <w:top w:val="none" w:sz="0" w:space="0" w:color="auto"/>
            <w:left w:val="none" w:sz="0" w:space="0" w:color="auto"/>
            <w:bottom w:val="none" w:sz="0" w:space="0" w:color="auto"/>
            <w:right w:val="none" w:sz="0" w:space="0" w:color="auto"/>
          </w:divBdr>
        </w:div>
        <w:div w:id="510461311">
          <w:marLeft w:val="720"/>
          <w:marRight w:val="0"/>
          <w:marTop w:val="0"/>
          <w:marBottom w:val="120"/>
          <w:divBdr>
            <w:top w:val="none" w:sz="0" w:space="0" w:color="auto"/>
            <w:left w:val="none" w:sz="0" w:space="0" w:color="auto"/>
            <w:bottom w:val="none" w:sz="0" w:space="0" w:color="auto"/>
            <w:right w:val="none" w:sz="0" w:space="0" w:color="auto"/>
          </w:divBdr>
        </w:div>
        <w:div w:id="836194788">
          <w:marLeft w:val="1080"/>
          <w:marRight w:val="0"/>
          <w:marTop w:val="0"/>
          <w:marBottom w:val="120"/>
          <w:divBdr>
            <w:top w:val="none" w:sz="0" w:space="0" w:color="auto"/>
            <w:left w:val="none" w:sz="0" w:space="0" w:color="auto"/>
            <w:bottom w:val="none" w:sz="0" w:space="0" w:color="auto"/>
            <w:right w:val="none" w:sz="0" w:space="0" w:color="auto"/>
          </w:divBdr>
        </w:div>
        <w:div w:id="1483158364">
          <w:marLeft w:val="1080"/>
          <w:marRight w:val="0"/>
          <w:marTop w:val="0"/>
          <w:marBottom w:val="120"/>
          <w:divBdr>
            <w:top w:val="none" w:sz="0" w:space="0" w:color="auto"/>
            <w:left w:val="none" w:sz="0" w:space="0" w:color="auto"/>
            <w:bottom w:val="none" w:sz="0" w:space="0" w:color="auto"/>
            <w:right w:val="none" w:sz="0" w:space="0" w:color="auto"/>
          </w:divBdr>
        </w:div>
        <w:div w:id="1580825238">
          <w:marLeft w:val="1080"/>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949446">
      <w:bodyDiv w:val="1"/>
      <w:marLeft w:val="0"/>
      <w:marRight w:val="0"/>
      <w:marTop w:val="0"/>
      <w:marBottom w:val="0"/>
      <w:divBdr>
        <w:top w:val="none" w:sz="0" w:space="0" w:color="auto"/>
        <w:left w:val="none" w:sz="0" w:space="0" w:color="auto"/>
        <w:bottom w:val="none" w:sz="0" w:space="0" w:color="auto"/>
        <w:right w:val="none" w:sz="0" w:space="0" w:color="auto"/>
      </w:divBdr>
      <w:divsChild>
        <w:div w:id="478963667">
          <w:marLeft w:val="446"/>
          <w:marRight w:val="0"/>
          <w:marTop w:val="0"/>
          <w:marBottom w:val="0"/>
          <w:divBdr>
            <w:top w:val="none" w:sz="0" w:space="0" w:color="auto"/>
            <w:left w:val="none" w:sz="0" w:space="0" w:color="auto"/>
            <w:bottom w:val="none" w:sz="0" w:space="0" w:color="auto"/>
            <w:right w:val="none" w:sz="0" w:space="0" w:color="auto"/>
          </w:divBdr>
        </w:div>
      </w:divsChild>
    </w:div>
    <w:div w:id="1126892383">
      <w:bodyDiv w:val="1"/>
      <w:marLeft w:val="0"/>
      <w:marRight w:val="0"/>
      <w:marTop w:val="0"/>
      <w:marBottom w:val="0"/>
      <w:divBdr>
        <w:top w:val="none" w:sz="0" w:space="0" w:color="auto"/>
        <w:left w:val="none" w:sz="0" w:space="0" w:color="auto"/>
        <w:bottom w:val="none" w:sz="0" w:space="0" w:color="auto"/>
        <w:right w:val="none" w:sz="0" w:space="0" w:color="auto"/>
      </w:divBdr>
    </w:div>
    <w:div w:id="115017530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0866828">
      <w:bodyDiv w:val="1"/>
      <w:marLeft w:val="0"/>
      <w:marRight w:val="0"/>
      <w:marTop w:val="0"/>
      <w:marBottom w:val="0"/>
      <w:divBdr>
        <w:top w:val="none" w:sz="0" w:space="0" w:color="auto"/>
        <w:left w:val="none" w:sz="0" w:space="0" w:color="auto"/>
        <w:bottom w:val="none" w:sz="0" w:space="0" w:color="auto"/>
        <w:right w:val="none" w:sz="0" w:space="0" w:color="auto"/>
      </w:divBdr>
    </w:div>
    <w:div w:id="1303540124">
      <w:bodyDiv w:val="1"/>
      <w:marLeft w:val="0"/>
      <w:marRight w:val="0"/>
      <w:marTop w:val="0"/>
      <w:marBottom w:val="0"/>
      <w:divBdr>
        <w:top w:val="none" w:sz="0" w:space="0" w:color="auto"/>
        <w:left w:val="none" w:sz="0" w:space="0" w:color="auto"/>
        <w:bottom w:val="none" w:sz="0" w:space="0" w:color="auto"/>
        <w:right w:val="none" w:sz="0" w:space="0" w:color="auto"/>
      </w:divBdr>
      <w:divsChild>
        <w:div w:id="1035080998">
          <w:marLeft w:val="1440"/>
          <w:marRight w:val="0"/>
          <w:marTop w:val="0"/>
          <w:marBottom w:val="120"/>
          <w:divBdr>
            <w:top w:val="none" w:sz="0" w:space="0" w:color="auto"/>
            <w:left w:val="none" w:sz="0" w:space="0" w:color="auto"/>
            <w:bottom w:val="none" w:sz="0" w:space="0" w:color="auto"/>
            <w:right w:val="none" w:sz="0" w:space="0" w:color="auto"/>
          </w:divBdr>
        </w:div>
        <w:div w:id="1323510198">
          <w:marLeft w:val="1440"/>
          <w:marRight w:val="0"/>
          <w:marTop w:val="0"/>
          <w:marBottom w:val="120"/>
          <w:divBdr>
            <w:top w:val="none" w:sz="0" w:space="0" w:color="auto"/>
            <w:left w:val="none" w:sz="0" w:space="0" w:color="auto"/>
            <w:bottom w:val="none" w:sz="0" w:space="0" w:color="auto"/>
            <w:right w:val="none" w:sz="0" w:space="0" w:color="auto"/>
          </w:divBdr>
        </w:div>
      </w:divsChild>
    </w:div>
    <w:div w:id="138360229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33834292">
      <w:bodyDiv w:val="1"/>
      <w:marLeft w:val="0"/>
      <w:marRight w:val="0"/>
      <w:marTop w:val="0"/>
      <w:marBottom w:val="0"/>
      <w:divBdr>
        <w:top w:val="none" w:sz="0" w:space="0" w:color="auto"/>
        <w:left w:val="none" w:sz="0" w:space="0" w:color="auto"/>
        <w:bottom w:val="none" w:sz="0" w:space="0" w:color="auto"/>
        <w:right w:val="none" w:sz="0" w:space="0" w:color="auto"/>
      </w:divBdr>
    </w:div>
    <w:div w:id="1920022410">
      <w:bodyDiv w:val="1"/>
      <w:marLeft w:val="0"/>
      <w:marRight w:val="0"/>
      <w:marTop w:val="0"/>
      <w:marBottom w:val="0"/>
      <w:divBdr>
        <w:top w:val="none" w:sz="0" w:space="0" w:color="auto"/>
        <w:left w:val="none" w:sz="0" w:space="0" w:color="auto"/>
        <w:bottom w:val="none" w:sz="0" w:space="0" w:color="auto"/>
        <w:right w:val="none" w:sz="0" w:space="0" w:color="auto"/>
      </w:divBdr>
    </w:div>
    <w:div w:id="1923372823">
      <w:bodyDiv w:val="1"/>
      <w:marLeft w:val="0"/>
      <w:marRight w:val="0"/>
      <w:marTop w:val="0"/>
      <w:marBottom w:val="0"/>
      <w:divBdr>
        <w:top w:val="none" w:sz="0" w:space="0" w:color="auto"/>
        <w:left w:val="none" w:sz="0" w:space="0" w:color="auto"/>
        <w:bottom w:val="none" w:sz="0" w:space="0" w:color="auto"/>
        <w:right w:val="none" w:sz="0" w:space="0" w:color="auto"/>
      </w:divBdr>
    </w:div>
    <w:div w:id="1927690140">
      <w:bodyDiv w:val="1"/>
      <w:marLeft w:val="0"/>
      <w:marRight w:val="0"/>
      <w:marTop w:val="0"/>
      <w:marBottom w:val="0"/>
      <w:divBdr>
        <w:top w:val="none" w:sz="0" w:space="0" w:color="auto"/>
        <w:left w:val="none" w:sz="0" w:space="0" w:color="auto"/>
        <w:bottom w:val="none" w:sz="0" w:space="0" w:color="auto"/>
        <w:right w:val="none" w:sz="0" w:space="0" w:color="auto"/>
      </w:divBdr>
    </w:div>
    <w:div w:id="2087720233">
      <w:bodyDiv w:val="1"/>
      <w:marLeft w:val="0"/>
      <w:marRight w:val="0"/>
      <w:marTop w:val="0"/>
      <w:marBottom w:val="0"/>
      <w:divBdr>
        <w:top w:val="none" w:sz="0" w:space="0" w:color="auto"/>
        <w:left w:val="none" w:sz="0" w:space="0" w:color="auto"/>
        <w:bottom w:val="none" w:sz="0" w:space="0" w:color="auto"/>
        <w:right w:val="none" w:sz="0" w:space="0" w:color="auto"/>
      </w:divBdr>
    </w:div>
    <w:div w:id="210252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3040E-AEC5-4CDA-AEB9-69643046D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23</TotalTime>
  <Pages>6</Pages>
  <Words>1941</Words>
  <Characters>15727</Characters>
  <Application>Microsoft Office Word</Application>
  <DocSecurity>0</DocSecurity>
  <Lines>131</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17633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Nokia;Alcatel-Lucent Shanghai Bell</dc:creator>
  <cp:keywords/>
  <dc:description/>
  <cp:lastModifiedBy>Karol</cp:lastModifiedBy>
  <cp:revision>6</cp:revision>
  <cp:lastPrinted>2015-05-07T06:23:00Z</cp:lastPrinted>
  <dcterms:created xsi:type="dcterms:W3CDTF">2017-03-22T15:51:00Z</dcterms:created>
  <dcterms:modified xsi:type="dcterms:W3CDTF">2017-03-24T20:21:00Z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ies>
</file>